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53" w:rsidRPr="002B2E66" w:rsidRDefault="0026264C" w:rsidP="00C10C35">
      <w:pPr>
        <w:shd w:val="clear" w:color="auto" w:fill="FFFFFF"/>
        <w:spacing w:after="0" w:line="240" w:lineRule="auto"/>
        <w:jc w:val="center"/>
        <w:outlineLvl w:val="0"/>
        <w:rPr>
          <w:rFonts w:ascii="Andalus" w:hAnsi="Andalus" w:cs="Andalus"/>
          <w:b/>
          <w:bCs/>
          <w:sz w:val="26"/>
          <w:szCs w:val="26"/>
          <w:u w:val="single"/>
          <w:lang w:val="fr-FR"/>
        </w:rPr>
      </w:pPr>
      <w:r>
        <w:rPr>
          <w:rFonts w:ascii="Andalus" w:hAnsi="Andalus" w:cs="Andalus"/>
          <w:b/>
          <w:bCs/>
          <w:sz w:val="26"/>
          <w:szCs w:val="26"/>
          <w:u w:val="single"/>
          <w:lang w:val="fr-FR"/>
        </w:rPr>
        <w:t>Charte</w:t>
      </w:r>
    </w:p>
    <w:p w:rsidR="00E32DF7" w:rsidRPr="002B2E66" w:rsidRDefault="00E32DF7" w:rsidP="002B2E66">
      <w:pPr>
        <w:shd w:val="clear" w:color="auto" w:fill="FFFFFF"/>
        <w:spacing w:after="0" w:line="240" w:lineRule="auto"/>
        <w:jc w:val="center"/>
        <w:outlineLvl w:val="0"/>
        <w:rPr>
          <w:rFonts w:ascii="Andalus" w:hAnsi="Andalus" w:cs="Andalus"/>
          <w:b/>
          <w:bCs/>
          <w:sz w:val="26"/>
          <w:szCs w:val="26"/>
          <w:u w:val="single"/>
          <w:lang w:val="fr-FR"/>
        </w:rPr>
      </w:pPr>
      <w:r w:rsidRPr="002B2E66">
        <w:rPr>
          <w:rFonts w:ascii="Andalus" w:hAnsi="Andalus" w:cs="Andalus"/>
          <w:b/>
          <w:bCs/>
          <w:sz w:val="26"/>
          <w:szCs w:val="26"/>
          <w:u w:val="single"/>
          <w:lang w:val="fr-FR"/>
        </w:rPr>
        <w:t>du Réseau parlementaire sur la sécurité alimentaire en Afrique et dans le Monde Arabe</w:t>
      </w:r>
    </w:p>
    <w:p w:rsidR="00F3490F" w:rsidRDefault="00F3490F" w:rsidP="002B2E66">
      <w:pPr>
        <w:spacing w:after="0" w:line="240" w:lineRule="auto"/>
        <w:jc w:val="both"/>
        <w:rPr>
          <w:rFonts w:ascii="Andalus" w:eastAsia="Times New Roman" w:hAnsi="Andalus" w:cs="Andalus"/>
          <w:b/>
          <w:bCs/>
          <w:kern w:val="36"/>
          <w:sz w:val="26"/>
          <w:szCs w:val="26"/>
          <w:lang w:eastAsia="fr-MA"/>
        </w:rPr>
      </w:pPr>
    </w:p>
    <w:p w:rsidR="00C10C35" w:rsidRPr="007D4107" w:rsidRDefault="00A95C8F" w:rsidP="002B2E66">
      <w:pPr>
        <w:spacing w:after="0" w:line="240" w:lineRule="auto"/>
        <w:jc w:val="both"/>
        <w:rPr>
          <w:rFonts w:ascii="Andalus" w:eastAsia="Times New Roman" w:hAnsi="Andalus" w:cs="Andalus"/>
          <w:b/>
          <w:bCs/>
          <w:kern w:val="36"/>
          <w:lang w:eastAsia="fr-MA"/>
        </w:rPr>
      </w:pPr>
      <w:r w:rsidRPr="007D4107">
        <w:rPr>
          <w:rFonts w:ascii="Andalus" w:eastAsia="Times New Roman" w:hAnsi="Andalus" w:cs="Andalus"/>
          <w:b/>
          <w:bCs/>
          <w:kern w:val="36"/>
          <w:u w:val="single"/>
          <w:lang w:eastAsia="fr-MA"/>
        </w:rPr>
        <w:t>Sigles et Abréviations</w:t>
      </w:r>
      <w:r w:rsidRPr="007D4107">
        <w:rPr>
          <w:rFonts w:ascii="Andalus" w:eastAsia="Times New Roman" w:hAnsi="Andalus" w:cs="Andalus"/>
          <w:b/>
          <w:bCs/>
          <w:kern w:val="36"/>
          <w:lang w:eastAsia="fr-MA"/>
        </w:rPr>
        <w:t> :</w:t>
      </w:r>
    </w:p>
    <w:p w:rsidR="00C10C35" w:rsidRPr="007D4107" w:rsidRDefault="00C10C35" w:rsidP="002B2E66">
      <w:pPr>
        <w:spacing w:after="0" w:line="240" w:lineRule="auto"/>
        <w:jc w:val="both"/>
        <w:rPr>
          <w:rFonts w:ascii="Andalus" w:hAnsi="Andalus" w:cs="Andalus"/>
          <w:b/>
          <w:bCs/>
          <w:lang w:val="fr-FR"/>
        </w:rPr>
      </w:pPr>
      <w:r w:rsidRPr="007D4107">
        <w:rPr>
          <w:rFonts w:ascii="Andalus" w:eastAsia="Times New Roman" w:hAnsi="Andalus" w:cs="Andalus"/>
          <w:b/>
          <w:bCs/>
          <w:kern w:val="36"/>
          <w:lang w:eastAsia="fr-MA"/>
        </w:rPr>
        <w:t xml:space="preserve">Réseau : </w:t>
      </w:r>
      <w:r w:rsidR="007D4107">
        <w:rPr>
          <w:rFonts w:ascii="Andalus" w:eastAsia="Times New Roman" w:hAnsi="Andalus" w:cs="Andalus"/>
          <w:b/>
          <w:bCs/>
          <w:kern w:val="36"/>
          <w:lang w:eastAsia="fr-MA"/>
        </w:rPr>
        <w:tab/>
      </w:r>
      <w:r w:rsidRPr="007D4107">
        <w:rPr>
          <w:rFonts w:ascii="Andalus" w:hAnsi="Andalus" w:cs="Andalus"/>
          <w:lang w:val="fr-FR"/>
        </w:rPr>
        <w:t>Réseau parlementaire sur la sécurité alimentaire en Afrique et dans le Monde Arabe</w:t>
      </w:r>
    </w:p>
    <w:p w:rsidR="00C10C35" w:rsidRPr="007D4107" w:rsidRDefault="00C10C35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7D4107">
        <w:rPr>
          <w:rFonts w:ascii="Andalus" w:hAnsi="Andalus" w:cs="Andalus"/>
          <w:b/>
          <w:bCs/>
          <w:lang w:val="fr-FR"/>
        </w:rPr>
        <w:t xml:space="preserve">ASSECAA : </w:t>
      </w:r>
      <w:r w:rsidR="007D4107">
        <w:rPr>
          <w:rFonts w:ascii="Andalus" w:hAnsi="Andalus" w:cs="Andalus"/>
          <w:b/>
          <w:bCs/>
          <w:lang w:val="fr-FR"/>
        </w:rPr>
        <w:tab/>
      </w:r>
      <w:r w:rsidRPr="007D4107">
        <w:rPr>
          <w:rFonts w:ascii="Andalus" w:hAnsi="Andalus" w:cs="Andalus"/>
          <w:lang w:val="fr-FR"/>
        </w:rPr>
        <w:t>l'Association des Sénats, Shoura et Conseils Equivalents d’Afrique et du Monde Arabe</w:t>
      </w:r>
    </w:p>
    <w:p w:rsidR="00C10C35" w:rsidRPr="007D4107" w:rsidRDefault="00C10C35" w:rsidP="001C4107">
      <w:pPr>
        <w:spacing w:after="0" w:line="240" w:lineRule="auto"/>
        <w:ind w:left="1276" w:hanging="1276"/>
        <w:jc w:val="both"/>
        <w:rPr>
          <w:rFonts w:ascii="Andalus" w:eastAsia="Times New Roman" w:hAnsi="Andalus" w:cs="Andalus"/>
          <w:b/>
          <w:bCs/>
          <w:kern w:val="36"/>
          <w:lang w:eastAsia="fr-MA"/>
        </w:rPr>
      </w:pPr>
      <w:r w:rsidRPr="007D4107">
        <w:rPr>
          <w:rFonts w:ascii="Andalus" w:hAnsi="Andalus" w:cs="Andalus"/>
          <w:b/>
          <w:bCs/>
          <w:lang w:val="fr-FR"/>
        </w:rPr>
        <w:t>Conférence</w:t>
      </w:r>
      <w:r w:rsidRPr="007D4107">
        <w:rPr>
          <w:rFonts w:ascii="Andalus" w:hAnsi="Andalus" w:cs="Andalus"/>
          <w:lang w:val="fr-FR"/>
        </w:rPr>
        <w:t xml:space="preserve"> : </w:t>
      </w:r>
      <w:r w:rsidR="007D4107">
        <w:rPr>
          <w:rFonts w:ascii="Andalus" w:hAnsi="Andalus" w:cs="Andalus"/>
          <w:lang w:val="fr-FR"/>
        </w:rPr>
        <w:tab/>
      </w:r>
      <w:r w:rsidRPr="007D4107">
        <w:rPr>
          <w:rFonts w:ascii="Andalus" w:hAnsi="Andalus" w:cs="Andalus"/>
          <w:lang w:val="fr-FR"/>
        </w:rPr>
        <w:t xml:space="preserve">la conférence </w:t>
      </w:r>
      <w:r w:rsidR="00A95C8F" w:rsidRPr="007D4107">
        <w:rPr>
          <w:rFonts w:ascii="Andalus" w:hAnsi="Andalus" w:cs="Andalus"/>
          <w:lang w:val="fr-FR"/>
        </w:rPr>
        <w:t>de l'Association des Sénats, Shoura et Conseils Equivalents d’Afrique et du Monde Arabe</w:t>
      </w:r>
    </w:p>
    <w:p w:rsidR="00C10C35" w:rsidRPr="002B2E66" w:rsidRDefault="00C10C35" w:rsidP="002B2E66">
      <w:pPr>
        <w:spacing w:after="0" w:line="240" w:lineRule="auto"/>
        <w:jc w:val="both"/>
        <w:rPr>
          <w:rFonts w:ascii="Andalus" w:eastAsia="Times New Roman" w:hAnsi="Andalus" w:cs="Andalus"/>
          <w:b/>
          <w:bCs/>
          <w:kern w:val="36"/>
          <w:sz w:val="26"/>
          <w:szCs w:val="26"/>
          <w:lang w:eastAsia="fr-MA"/>
        </w:rPr>
      </w:pPr>
    </w:p>
    <w:p w:rsidR="00461CA4" w:rsidRDefault="00862B32" w:rsidP="002B2E66">
      <w:pPr>
        <w:spacing w:after="0" w:line="240" w:lineRule="auto"/>
        <w:jc w:val="both"/>
        <w:rPr>
          <w:rFonts w:ascii="Andalus" w:hAnsi="Andalus" w:cs="Andalus"/>
          <w:b/>
          <w:bCs/>
          <w:u w:val="single"/>
          <w:lang w:val="fr-FR"/>
        </w:rPr>
      </w:pPr>
      <w:r w:rsidRPr="002B2E66">
        <w:rPr>
          <w:rFonts w:ascii="Andalus" w:hAnsi="Andalus" w:cs="Andalus"/>
          <w:b/>
          <w:bCs/>
          <w:u w:val="single"/>
          <w:lang w:val="fr-FR"/>
        </w:rPr>
        <w:t xml:space="preserve">Préambule 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b/>
          <w:bCs/>
          <w:sz w:val="16"/>
          <w:szCs w:val="16"/>
          <w:u w:val="single"/>
          <w:lang w:val="fr-FR"/>
        </w:rPr>
      </w:pPr>
    </w:p>
    <w:p w:rsidR="00461CA4" w:rsidRPr="002B2E66" w:rsidRDefault="00862B32" w:rsidP="002B2E6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>Considérant qu</w:t>
      </w:r>
      <w:r w:rsidR="00461CA4" w:rsidRPr="002B2E66">
        <w:rPr>
          <w:rFonts w:ascii="Andalus" w:hAnsi="Andalus" w:cs="Andalus"/>
          <w:lang w:val="fr-FR"/>
        </w:rPr>
        <w:t>’a</w:t>
      </w:r>
      <w:r w:rsidR="001921C6" w:rsidRPr="002B2E66">
        <w:rPr>
          <w:rFonts w:ascii="Andalus" w:hAnsi="Andalus" w:cs="Andalus"/>
          <w:lang w:val="fr-FR"/>
        </w:rPr>
        <w:t>u cours des 50 prochaines années, le monde connaîtra une grave pénurie de produits alimentaires dont il a grandement besoin pour répondre aux besoins de sa population ;</w:t>
      </w:r>
    </w:p>
    <w:p w:rsidR="00461CA4" w:rsidRPr="002B2E66" w:rsidRDefault="00461CA4" w:rsidP="002B2E6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>Prenant en compte que d</w:t>
      </w:r>
      <w:r w:rsidR="001921C6" w:rsidRPr="002B2E66">
        <w:rPr>
          <w:rFonts w:ascii="Andalus" w:hAnsi="Andalus" w:cs="Andalus"/>
          <w:lang w:val="fr-FR"/>
        </w:rPr>
        <w:t>es études et des recherches scientifiques ont montré que l'augmentation de la production alimentaire n'est pas en concordance avec le taux de croissance démographique mondial ;</w:t>
      </w:r>
    </w:p>
    <w:p w:rsidR="001921C6" w:rsidRPr="002B2E66" w:rsidRDefault="00290925" w:rsidP="00B9144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>Ayant</w:t>
      </w:r>
      <w:r w:rsidR="00461CA4" w:rsidRPr="002B2E66">
        <w:rPr>
          <w:rFonts w:ascii="Andalus" w:hAnsi="Andalus" w:cs="Andalus"/>
          <w:lang w:val="fr-FR"/>
        </w:rPr>
        <w:t xml:space="preserve"> à l’esprit qu’</w:t>
      </w:r>
      <w:r w:rsidR="00B9144C">
        <w:rPr>
          <w:rFonts w:ascii="Andalus" w:hAnsi="Andalus" w:cs="Andalus"/>
          <w:lang w:val="fr-FR"/>
        </w:rPr>
        <w:t>i</w:t>
      </w:r>
      <w:r w:rsidR="001921C6" w:rsidRPr="002B2E66">
        <w:rPr>
          <w:rFonts w:ascii="Andalus" w:hAnsi="Andalus" w:cs="Andalus"/>
          <w:lang w:val="fr-FR"/>
        </w:rPr>
        <w:t>l existe également de nombreux obstacles à la réalisation de la croissance nécessaire en termes de production alimentaire</w:t>
      </w:r>
      <w:r w:rsidR="00461CA4" w:rsidRPr="002B2E66">
        <w:rPr>
          <w:rFonts w:ascii="Andalus" w:hAnsi="Andalus" w:cs="Andalus"/>
          <w:lang w:val="fr-FR"/>
        </w:rPr>
        <w:t>, à savoir</w:t>
      </w:r>
      <w:r w:rsidR="001921C6" w:rsidRPr="002B2E66">
        <w:rPr>
          <w:rFonts w:ascii="Andalus" w:hAnsi="Andalus" w:cs="Andalus"/>
          <w:lang w:val="fr-FR"/>
        </w:rPr>
        <w:t xml:space="preserve"> la sécheresse, la pénurie d'eau, les inondations, l'érosion des sols, l’ensablement, la désertification, la prévalence des maladies et des épidémies, qui résultent inévitablement du changement climatique ;</w:t>
      </w:r>
    </w:p>
    <w:p w:rsidR="00290925" w:rsidRDefault="00290925" w:rsidP="00B9144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 xml:space="preserve">Considérant que </w:t>
      </w:r>
      <w:r w:rsidR="00461CA4" w:rsidRPr="002B2E66">
        <w:rPr>
          <w:rFonts w:ascii="Andalus" w:hAnsi="Andalus" w:cs="Andalus"/>
          <w:lang w:val="fr-FR"/>
        </w:rPr>
        <w:t>l</w:t>
      </w:r>
      <w:r w:rsidR="001921C6" w:rsidRPr="002B2E66">
        <w:rPr>
          <w:rFonts w:ascii="Andalus" w:hAnsi="Andalus" w:cs="Andalus"/>
          <w:lang w:val="fr-FR"/>
        </w:rPr>
        <w:t xml:space="preserve">es obstacles </w:t>
      </w:r>
      <w:r w:rsidR="00461CA4" w:rsidRPr="002B2E66">
        <w:rPr>
          <w:rFonts w:ascii="Andalus" w:hAnsi="Andalus" w:cs="Andalus"/>
          <w:lang w:val="fr-FR"/>
        </w:rPr>
        <w:t xml:space="preserve">suscités </w:t>
      </w:r>
      <w:r w:rsidR="001921C6" w:rsidRPr="002B2E66">
        <w:rPr>
          <w:rFonts w:ascii="Andalus" w:hAnsi="Andalus" w:cs="Andalus"/>
          <w:lang w:val="fr-FR"/>
        </w:rPr>
        <w:t>ont un impact sur la productivité et la stabilité de millions de personnes dans le monde, en particulier en Afrique et dans le monde Arabe ;</w:t>
      </w:r>
      <w:bookmarkStart w:id="0" w:name="_GoBack"/>
      <w:bookmarkEnd w:id="0"/>
    </w:p>
    <w:p w:rsidR="00041380" w:rsidRPr="002B2E66" w:rsidRDefault="00041380" w:rsidP="00B9144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ndalus" w:eastAsia="Times New Roman" w:hAnsi="Andalus" w:cs="Andalus"/>
          <w:u w:val="single"/>
          <w:lang w:eastAsia="fr-MA"/>
        </w:rPr>
      </w:pPr>
      <w:r w:rsidRPr="002B2E66">
        <w:rPr>
          <w:rFonts w:ascii="Andalus" w:hAnsi="Andalus" w:cs="Andalus"/>
          <w:lang w:val="fr-FR"/>
        </w:rPr>
        <w:t xml:space="preserve">Considérant la déclaration finale adoptée par l'Association des Sénats, Shoura et Conseils Equivalents d’Afrique et du Monde Arabe (ASSECAA) lors du </w:t>
      </w:r>
      <w:r w:rsidRPr="002B2E66">
        <w:rPr>
          <w:rFonts w:ascii="Andalus" w:hAnsi="Andalus" w:cs="Andalus"/>
          <w:b/>
          <w:bCs/>
          <w:lang w:val="fr-FR"/>
        </w:rPr>
        <w:t xml:space="preserve">Forum parlementaire </w:t>
      </w:r>
      <w:r w:rsidR="00B9144C">
        <w:rPr>
          <w:rFonts w:ascii="Andalus" w:hAnsi="Andalus" w:cs="Andalus"/>
          <w:b/>
          <w:bCs/>
          <w:lang w:val="fr-FR"/>
        </w:rPr>
        <w:t>E</w:t>
      </w:r>
      <w:r w:rsidRPr="002B2E66">
        <w:rPr>
          <w:rFonts w:ascii="Andalus" w:hAnsi="Andalus" w:cs="Andalus"/>
          <w:b/>
          <w:bCs/>
          <w:lang w:val="fr-FR"/>
        </w:rPr>
        <w:t xml:space="preserve">conomique d’Afrique et du Monde Arabe : pour l’édification d’un modèle intégré de coopération régionale, </w:t>
      </w:r>
      <w:r w:rsidRPr="002B2E66">
        <w:rPr>
          <w:rFonts w:ascii="Andalus" w:hAnsi="Andalus" w:cs="Andalus"/>
          <w:lang w:val="fr-FR"/>
        </w:rPr>
        <w:t>organisé au siège de la Chambre des Conseillers à Rabat, les 25 et 26 avril 2018,</w:t>
      </w:r>
      <w:r w:rsidRPr="002B2E66">
        <w:rPr>
          <w:rFonts w:ascii="Andalus" w:eastAsia="Times New Roman" w:hAnsi="Andalus" w:cs="Andalus"/>
          <w:lang w:eastAsia="fr-MA"/>
        </w:rPr>
        <w:t xml:space="preserve"> portant création d’un </w:t>
      </w:r>
      <w:r w:rsidRPr="002B2E66">
        <w:rPr>
          <w:rFonts w:ascii="Andalus" w:hAnsi="Andalus" w:cs="Andalus"/>
          <w:b/>
          <w:bCs/>
          <w:lang w:val="fr-FR"/>
        </w:rPr>
        <w:t>Réseau parlementaire sur la sécurité alimentaire en Afrique et dans le Monde Arabe,</w:t>
      </w:r>
      <w:r w:rsidRPr="002B2E66">
        <w:rPr>
          <w:rFonts w:ascii="Andalus" w:eastAsia="Times New Roman" w:hAnsi="Andalus" w:cs="Andalus"/>
          <w:lang w:eastAsia="fr-MA"/>
        </w:rPr>
        <w:t xml:space="preserve"> sous la supervision de l</w:t>
      </w:r>
      <w:r w:rsidRPr="002B2E66">
        <w:rPr>
          <w:rFonts w:ascii="Andalus" w:hAnsi="Andalus" w:cs="Andalus"/>
        </w:rPr>
        <w:t>’</w:t>
      </w:r>
      <w:r w:rsidRPr="002B2E66">
        <w:rPr>
          <w:rFonts w:ascii="Andalus" w:hAnsi="Andalus" w:cs="Andalus"/>
          <w:lang w:val="fr-FR"/>
        </w:rPr>
        <w:t>ASSECAA</w:t>
      </w:r>
      <w:r w:rsidRPr="002B2E66">
        <w:rPr>
          <w:rFonts w:ascii="Andalus" w:eastAsia="Times New Roman" w:hAnsi="Andalus" w:cs="Andalus"/>
          <w:lang w:eastAsia="fr-MA"/>
        </w:rPr>
        <w:t> ;</w:t>
      </w:r>
    </w:p>
    <w:p w:rsidR="00F2717D" w:rsidRDefault="00862B32" w:rsidP="00B9144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 xml:space="preserve">Considérant la volonté exprimée </w:t>
      </w:r>
      <w:r w:rsidR="00F2717D" w:rsidRPr="002B2E66">
        <w:rPr>
          <w:rFonts w:ascii="Andalus" w:hAnsi="Andalus" w:cs="Andalus"/>
          <w:lang w:val="fr-FR"/>
        </w:rPr>
        <w:t xml:space="preserve">par les participants au Forum de Rabat de mettre en exergue, via le </w:t>
      </w:r>
      <w:r w:rsidR="00461CA4" w:rsidRPr="002B2E66">
        <w:rPr>
          <w:rFonts w:ascii="Andalus" w:hAnsi="Andalus" w:cs="Andalus"/>
          <w:lang w:val="fr-FR"/>
        </w:rPr>
        <w:t>Réseau parlementaire sur la sécurité alimentaire en Afrique et dans le Monde Arabe</w:t>
      </w:r>
      <w:r w:rsidR="00F2717D" w:rsidRPr="002B2E66">
        <w:rPr>
          <w:rFonts w:ascii="Andalus" w:hAnsi="Andalus" w:cs="Andalus"/>
          <w:lang w:val="fr-FR"/>
        </w:rPr>
        <w:t>, la nature du problème de l’insécurité al</w:t>
      </w:r>
      <w:r w:rsidR="00B9144C">
        <w:rPr>
          <w:rFonts w:ascii="Andalus" w:hAnsi="Andalus" w:cs="Andalus"/>
          <w:lang w:val="fr-FR"/>
        </w:rPr>
        <w:t>imentaire auquel sont confronté</w:t>
      </w:r>
      <w:r w:rsidR="00F2717D" w:rsidRPr="002B2E66">
        <w:rPr>
          <w:rFonts w:ascii="Andalus" w:hAnsi="Andalus" w:cs="Andalus"/>
          <w:lang w:val="fr-FR"/>
        </w:rPr>
        <w:t xml:space="preserve">s les </w:t>
      </w:r>
      <w:r w:rsidR="00B9144C">
        <w:rPr>
          <w:rFonts w:ascii="Andalus" w:hAnsi="Andalus" w:cs="Andalus"/>
          <w:lang w:val="fr-FR"/>
        </w:rPr>
        <w:t>pays</w:t>
      </w:r>
      <w:r w:rsidR="00F2717D" w:rsidRPr="002B2E66">
        <w:rPr>
          <w:rFonts w:ascii="Andalus" w:hAnsi="Andalus" w:cs="Andalus"/>
          <w:lang w:val="fr-FR"/>
        </w:rPr>
        <w:t xml:space="preserve"> africain</w:t>
      </w:r>
      <w:r w:rsidR="00B9144C">
        <w:rPr>
          <w:rFonts w:ascii="Andalus" w:hAnsi="Andalus" w:cs="Andalus"/>
          <w:lang w:val="fr-FR"/>
        </w:rPr>
        <w:t>s</w:t>
      </w:r>
      <w:r w:rsidR="00F2717D" w:rsidRPr="002B2E66">
        <w:rPr>
          <w:rFonts w:ascii="Andalus" w:hAnsi="Andalus" w:cs="Andalus"/>
          <w:lang w:val="fr-FR"/>
        </w:rPr>
        <w:t xml:space="preserve"> et arabe</w:t>
      </w:r>
      <w:r w:rsidR="00B9144C">
        <w:rPr>
          <w:rFonts w:ascii="Andalus" w:hAnsi="Andalus" w:cs="Andalus"/>
          <w:lang w:val="fr-FR"/>
        </w:rPr>
        <w:t>s</w:t>
      </w:r>
      <w:r w:rsidR="00F2717D" w:rsidRPr="002B2E66">
        <w:rPr>
          <w:rFonts w:ascii="Andalus" w:hAnsi="Andalus" w:cs="Andalus"/>
          <w:lang w:val="fr-FR"/>
        </w:rPr>
        <w:t xml:space="preserve"> et à présenter des propositions qui contribueront à ouvrir la voie à une action conjointe au sein des gouvernements, des parlements et différents secteurs pour soutenir et encourager les investissements durables dans la production alimentaire</w:t>
      </w:r>
      <w:r w:rsidR="00B9144C">
        <w:rPr>
          <w:rFonts w:ascii="Andalus" w:hAnsi="Andalus" w:cs="Andalus"/>
          <w:lang w:val="fr-FR"/>
        </w:rPr>
        <w:t> ;</w:t>
      </w:r>
    </w:p>
    <w:p w:rsidR="002B2E66" w:rsidRPr="002B2E66" w:rsidRDefault="002B2E66" w:rsidP="002B2E66">
      <w:pPr>
        <w:spacing w:after="0" w:line="240" w:lineRule="auto"/>
        <w:ind w:left="284"/>
        <w:jc w:val="both"/>
        <w:rPr>
          <w:rFonts w:ascii="Andalus" w:hAnsi="Andalus" w:cs="Andalus"/>
          <w:sz w:val="14"/>
          <w:szCs w:val="14"/>
          <w:lang w:val="fr-FR"/>
        </w:rPr>
      </w:pPr>
    </w:p>
    <w:p w:rsidR="00862B32" w:rsidRDefault="00862B32" w:rsidP="001C4107">
      <w:pPr>
        <w:spacing w:after="0" w:line="240" w:lineRule="auto"/>
        <w:jc w:val="both"/>
        <w:rPr>
          <w:rFonts w:ascii="Andalus" w:eastAsia="Times New Roman" w:hAnsi="Andalus" w:cs="Andalus"/>
          <w:lang w:eastAsia="fr-MA"/>
        </w:rPr>
      </w:pPr>
      <w:r w:rsidRPr="002B2E66">
        <w:rPr>
          <w:rFonts w:ascii="Andalus" w:hAnsi="Andalus" w:cs="Andalus"/>
          <w:lang w:val="fr-FR"/>
        </w:rPr>
        <w:t>L</w:t>
      </w:r>
      <w:r w:rsidR="00F2717D" w:rsidRPr="002B2E66">
        <w:rPr>
          <w:rFonts w:ascii="Andalus" w:hAnsi="Andalus" w:cs="Andalus"/>
          <w:lang w:val="fr-FR"/>
        </w:rPr>
        <w:t>es participants au</w:t>
      </w:r>
      <w:r w:rsidR="00B9144C">
        <w:rPr>
          <w:rFonts w:ascii="Andalus" w:hAnsi="Andalus" w:cs="Andalus"/>
          <w:lang w:val="fr-FR"/>
        </w:rPr>
        <w:t xml:space="preserve"> </w:t>
      </w:r>
      <w:r w:rsidR="00F2717D" w:rsidRPr="002B2E66">
        <w:rPr>
          <w:rFonts w:ascii="Andalus" w:hAnsi="Andalus" w:cs="Andalus"/>
          <w:b/>
          <w:bCs/>
          <w:lang w:val="fr-FR"/>
        </w:rPr>
        <w:t xml:space="preserve">Forum parlementaire </w:t>
      </w:r>
      <w:r w:rsidR="00B9144C">
        <w:rPr>
          <w:rFonts w:ascii="Andalus" w:hAnsi="Andalus" w:cs="Andalus"/>
          <w:b/>
          <w:bCs/>
          <w:lang w:val="fr-FR"/>
        </w:rPr>
        <w:t>E</w:t>
      </w:r>
      <w:r w:rsidR="00F2717D" w:rsidRPr="002B2E66">
        <w:rPr>
          <w:rFonts w:ascii="Andalus" w:hAnsi="Andalus" w:cs="Andalus"/>
          <w:b/>
          <w:bCs/>
          <w:lang w:val="fr-FR"/>
        </w:rPr>
        <w:t>conomi</w:t>
      </w:r>
      <w:r w:rsidR="00B9144C">
        <w:rPr>
          <w:rFonts w:ascii="Andalus" w:hAnsi="Andalus" w:cs="Andalus"/>
          <w:b/>
          <w:bCs/>
          <w:lang w:val="fr-FR"/>
        </w:rPr>
        <w:t>que d’Afrique et du Monde Arabe</w:t>
      </w:r>
      <w:r w:rsidR="00F2717D" w:rsidRPr="002B2E66">
        <w:rPr>
          <w:rFonts w:ascii="Andalus" w:hAnsi="Andalus" w:cs="Andalus"/>
          <w:b/>
          <w:bCs/>
          <w:lang w:val="fr-FR"/>
        </w:rPr>
        <w:t xml:space="preserve">: pour l’édification d’un modèle intégré de coopération </w:t>
      </w:r>
      <w:r w:rsidR="00F2717D" w:rsidRPr="001C4107">
        <w:rPr>
          <w:rFonts w:ascii="Andalus" w:hAnsi="Andalus" w:cs="Andalus"/>
          <w:b/>
          <w:bCs/>
          <w:lang w:val="fr-FR"/>
        </w:rPr>
        <w:t>régionale"</w:t>
      </w:r>
      <w:r w:rsidR="00B9144C" w:rsidRPr="001C4107">
        <w:rPr>
          <w:rFonts w:ascii="Andalus" w:hAnsi="Andalus" w:cs="Andalus"/>
          <w:b/>
          <w:bCs/>
          <w:lang w:val="fr-FR"/>
        </w:rPr>
        <w:t xml:space="preserve">, </w:t>
      </w:r>
      <w:r w:rsidRPr="001C4107">
        <w:rPr>
          <w:rFonts w:ascii="Andalus" w:hAnsi="Andalus" w:cs="Andalus"/>
          <w:lang w:val="fr-FR"/>
        </w:rPr>
        <w:t>propose</w:t>
      </w:r>
      <w:r w:rsidR="0057629E" w:rsidRPr="001C4107">
        <w:rPr>
          <w:rFonts w:ascii="Andalus" w:hAnsi="Andalus" w:cs="Andalus"/>
          <w:lang w:val="fr-FR"/>
        </w:rPr>
        <w:t xml:space="preserve">nt </w:t>
      </w:r>
      <w:r w:rsidRPr="001C4107">
        <w:rPr>
          <w:rFonts w:ascii="Andalus" w:hAnsi="Andalus" w:cs="Andalus"/>
          <w:lang w:val="fr-FR"/>
        </w:rPr>
        <w:t>l</w:t>
      </w:r>
      <w:r w:rsidR="001C4107" w:rsidRPr="001C4107">
        <w:rPr>
          <w:rFonts w:ascii="Andalus" w:hAnsi="Andalus" w:cs="Andalus"/>
          <w:lang w:val="fr-FR"/>
        </w:rPr>
        <w:t>a</w:t>
      </w:r>
      <w:r w:rsidRPr="001C4107">
        <w:rPr>
          <w:rFonts w:ascii="Andalus" w:hAnsi="Andalus" w:cs="Andalus"/>
          <w:lang w:val="fr-FR"/>
        </w:rPr>
        <w:t xml:space="preserve"> </w:t>
      </w:r>
      <w:r w:rsidR="001C4107" w:rsidRPr="001C4107">
        <w:rPr>
          <w:rFonts w:ascii="Andalus" w:hAnsi="Andalus" w:cs="Andalus"/>
          <w:lang w:val="fr-FR"/>
        </w:rPr>
        <w:t>charte</w:t>
      </w:r>
      <w:r w:rsidRPr="002B2E66">
        <w:rPr>
          <w:rFonts w:ascii="Andalus" w:hAnsi="Andalus" w:cs="Andalus"/>
          <w:lang w:val="fr-FR"/>
        </w:rPr>
        <w:t xml:space="preserve"> suivant</w:t>
      </w:r>
      <w:r w:rsidR="001C4107">
        <w:rPr>
          <w:rFonts w:ascii="Andalus" w:hAnsi="Andalus" w:cs="Andalus"/>
          <w:lang w:val="fr-FR"/>
        </w:rPr>
        <w:t>e</w:t>
      </w:r>
      <w:r w:rsidRPr="002B2E66">
        <w:rPr>
          <w:rFonts w:ascii="Andalus" w:eastAsia="Times New Roman" w:hAnsi="Andalus" w:cs="Andalus"/>
          <w:lang w:eastAsia="fr-MA"/>
        </w:rPr>
        <w:t> :</w:t>
      </w:r>
    </w:p>
    <w:p w:rsidR="008C6249" w:rsidRDefault="008C6249" w:rsidP="002B2E66">
      <w:pPr>
        <w:spacing w:after="0" w:line="240" w:lineRule="auto"/>
        <w:jc w:val="both"/>
        <w:rPr>
          <w:rFonts w:ascii="Andalus" w:eastAsia="Times New Roman" w:hAnsi="Andalus" w:cs="Andalus"/>
          <w:lang w:eastAsia="fr-MA"/>
        </w:rPr>
      </w:pPr>
    </w:p>
    <w:p w:rsidR="008C6249" w:rsidRDefault="008C6249" w:rsidP="00802BDD">
      <w:pPr>
        <w:spacing w:after="0" w:line="240" w:lineRule="auto"/>
        <w:jc w:val="both"/>
        <w:rPr>
          <w:rFonts w:ascii="Andalus" w:hAnsi="Andalus" w:cs="Andalus"/>
          <w:b/>
          <w:bCs/>
          <w:u w:val="single"/>
          <w:lang w:val="fr-FR"/>
        </w:rPr>
      </w:pPr>
      <w:r w:rsidRPr="002B2E66">
        <w:rPr>
          <w:rFonts w:ascii="Andalus" w:hAnsi="Andalus" w:cs="Andalus"/>
          <w:b/>
          <w:bCs/>
          <w:u w:val="single"/>
          <w:lang w:val="fr-FR"/>
        </w:rPr>
        <w:t>Chapitre I </w:t>
      </w:r>
      <w:r w:rsidRPr="002B2E66">
        <w:rPr>
          <w:rFonts w:ascii="Andalus" w:hAnsi="Andalus" w:cs="Andalus"/>
          <w:b/>
          <w:bCs/>
          <w:lang w:val="fr-FR"/>
        </w:rPr>
        <w:t>: Objectifs</w:t>
      </w:r>
    </w:p>
    <w:p w:rsidR="008C6249" w:rsidRPr="001C4107" w:rsidRDefault="008C6249" w:rsidP="00802BDD">
      <w:pPr>
        <w:spacing w:after="0" w:line="240" w:lineRule="auto"/>
        <w:jc w:val="both"/>
        <w:rPr>
          <w:rFonts w:ascii="Andalus" w:hAnsi="Andalus" w:cs="Andalus"/>
          <w:b/>
          <w:bCs/>
          <w:sz w:val="16"/>
          <w:szCs w:val="16"/>
          <w:u w:val="single"/>
          <w:lang w:val="fr-FR"/>
        </w:rPr>
      </w:pPr>
    </w:p>
    <w:p w:rsidR="008C6249" w:rsidRPr="002B2E66" w:rsidRDefault="008C6249" w:rsidP="00B9144C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B9144C">
        <w:rPr>
          <w:rFonts w:ascii="Andalus" w:hAnsi="Andalus" w:cs="Andalus"/>
          <w:b/>
          <w:bCs/>
          <w:lang w:val="fr-FR"/>
        </w:rPr>
        <w:t>1</w:t>
      </w:r>
      <w:r w:rsidRPr="002B2E66">
        <w:rPr>
          <w:rFonts w:ascii="Andalus" w:hAnsi="Andalus" w:cs="Andalus"/>
          <w:lang w:val="fr-FR"/>
        </w:rPr>
        <w:t xml:space="preserve"> : Le Réseau a pour </w:t>
      </w:r>
      <w:r w:rsidRPr="001C4107">
        <w:rPr>
          <w:rFonts w:ascii="Andalus" w:hAnsi="Andalus" w:cs="Andalus"/>
          <w:lang w:val="fr-FR"/>
        </w:rPr>
        <w:t>objectifs de :</w:t>
      </w:r>
    </w:p>
    <w:p w:rsidR="008C6249" w:rsidRPr="002B2E66" w:rsidRDefault="008C6249" w:rsidP="00802BDD">
      <w:pPr>
        <w:pStyle w:val="ListParagraph"/>
        <w:numPr>
          <w:ilvl w:val="0"/>
          <w:numId w:val="3"/>
        </w:numPr>
        <w:bidi w:val="0"/>
        <w:jc w:val="both"/>
        <w:rPr>
          <w:rFonts w:ascii="Andalus" w:hAnsi="Andalus" w:cs="Andalus"/>
          <w:sz w:val="22"/>
          <w:szCs w:val="22"/>
          <w:lang w:val="fr-FR"/>
        </w:rPr>
      </w:pPr>
      <w:r w:rsidRPr="002B2E66">
        <w:rPr>
          <w:rFonts w:ascii="Andalus" w:hAnsi="Andalus" w:cs="Andalus"/>
          <w:sz w:val="22"/>
          <w:szCs w:val="22"/>
          <w:lang w:val="fr-FR"/>
        </w:rPr>
        <w:t>Promouvoir l’échange d’informations et d’expériences, le débat, le dialogue et la concertation sur les questions stratégiques liées à la sécurité alimentaire au sein des régions africaines et arabes ;</w:t>
      </w:r>
    </w:p>
    <w:p w:rsidR="008C6249" w:rsidRPr="002B2E66" w:rsidRDefault="008C6249" w:rsidP="001C4107">
      <w:pPr>
        <w:pStyle w:val="ListParagraph"/>
        <w:numPr>
          <w:ilvl w:val="0"/>
          <w:numId w:val="3"/>
        </w:numPr>
        <w:bidi w:val="0"/>
        <w:jc w:val="both"/>
        <w:rPr>
          <w:rFonts w:ascii="Andalus" w:hAnsi="Andalus" w:cs="Andalus"/>
          <w:sz w:val="22"/>
          <w:szCs w:val="22"/>
          <w:lang w:val="fr-FR"/>
        </w:rPr>
      </w:pPr>
      <w:r w:rsidRPr="002B2E66">
        <w:rPr>
          <w:rFonts w:ascii="Andalus" w:hAnsi="Andalus" w:cs="Andalus"/>
          <w:sz w:val="22"/>
          <w:szCs w:val="22"/>
          <w:lang w:val="fr-FR"/>
        </w:rPr>
        <w:lastRenderedPageBreak/>
        <w:t>Faire valoir et renforcer le rôle des parlementaires dans l’exploration des voies et moyens de renforcer la coopération économique afro-arabe dans une perspective stratégique, participative</w:t>
      </w:r>
      <w:r w:rsidR="001C4107">
        <w:rPr>
          <w:rFonts w:ascii="Andalus" w:hAnsi="Andalus" w:cs="Andalus"/>
          <w:sz w:val="22"/>
          <w:szCs w:val="22"/>
          <w:lang w:val="fr-FR"/>
        </w:rPr>
        <w:t xml:space="preserve"> et</w:t>
      </w:r>
      <w:r w:rsidRPr="002B2E66">
        <w:rPr>
          <w:rFonts w:ascii="Andalus" w:hAnsi="Andalus" w:cs="Andalus"/>
          <w:sz w:val="22"/>
          <w:szCs w:val="22"/>
          <w:lang w:val="fr-FR"/>
        </w:rPr>
        <w:t xml:space="preserve"> intégrée</w:t>
      </w:r>
      <w:r w:rsidR="001C4107">
        <w:rPr>
          <w:rFonts w:ascii="Andalus" w:hAnsi="Andalus" w:cs="Andalus"/>
          <w:sz w:val="22"/>
          <w:szCs w:val="22"/>
          <w:lang w:val="fr-FR"/>
        </w:rPr>
        <w:t>,</w:t>
      </w:r>
      <w:r w:rsidRPr="002B2E66">
        <w:rPr>
          <w:rFonts w:ascii="Andalus" w:hAnsi="Andalus" w:cs="Andalus"/>
          <w:sz w:val="22"/>
          <w:szCs w:val="22"/>
          <w:lang w:val="fr-FR"/>
        </w:rPr>
        <w:t xml:space="preserve"> basée sur le renforcement des liens économiques, commerciaux et humains entre l'Afrique et le monde Arabe ;</w:t>
      </w:r>
    </w:p>
    <w:p w:rsidR="008C6249" w:rsidRPr="002B2E66" w:rsidRDefault="008C6249" w:rsidP="00802BDD">
      <w:pPr>
        <w:pStyle w:val="ListParagraph"/>
        <w:numPr>
          <w:ilvl w:val="0"/>
          <w:numId w:val="3"/>
        </w:numPr>
        <w:bidi w:val="0"/>
        <w:jc w:val="both"/>
        <w:rPr>
          <w:rFonts w:ascii="Andalus" w:hAnsi="Andalus" w:cs="Andalus"/>
          <w:sz w:val="22"/>
          <w:szCs w:val="22"/>
          <w:lang w:val="fr-MA"/>
        </w:rPr>
      </w:pPr>
      <w:r w:rsidRPr="002B2E66">
        <w:rPr>
          <w:rFonts w:ascii="Andalus" w:hAnsi="Andalus" w:cs="Andalus"/>
          <w:sz w:val="22"/>
          <w:szCs w:val="22"/>
          <w:lang w:val="fr-MA"/>
        </w:rPr>
        <w:t>Déployer des efforts concertés pour trouver des solutions appropriées à travers des études approfondies de la nature des problèmes liés à l'alimentation et d'orienter les divers secteurs économiques vers l'investissement dans les domaines de la sécurité alimentaire.</w:t>
      </w:r>
    </w:p>
    <w:p w:rsidR="002B2E66" w:rsidRPr="002B2E66" w:rsidRDefault="002B2E66" w:rsidP="002B2E66">
      <w:pPr>
        <w:spacing w:after="0" w:line="240" w:lineRule="auto"/>
        <w:jc w:val="both"/>
        <w:rPr>
          <w:rFonts w:ascii="Andalus" w:eastAsia="Times New Roman" w:hAnsi="Andalus" w:cs="Andalus"/>
          <w:lang w:eastAsia="fr-MA"/>
        </w:rPr>
      </w:pPr>
    </w:p>
    <w:p w:rsidR="00290925" w:rsidRDefault="00862B32" w:rsidP="002B2E66">
      <w:pPr>
        <w:spacing w:after="0" w:line="240" w:lineRule="auto"/>
        <w:jc w:val="both"/>
        <w:rPr>
          <w:rFonts w:ascii="Andalus" w:hAnsi="Andalus" w:cs="Andalus"/>
          <w:b/>
          <w:bCs/>
          <w:lang w:val="fr-FR"/>
        </w:rPr>
      </w:pPr>
      <w:r w:rsidRPr="002B2E66">
        <w:rPr>
          <w:rFonts w:ascii="Andalus" w:hAnsi="Andalus" w:cs="Andalus"/>
          <w:b/>
          <w:bCs/>
          <w:u w:val="single"/>
          <w:lang w:val="fr-FR"/>
        </w:rPr>
        <w:t>Chapitre</w:t>
      </w:r>
      <w:r w:rsidR="008C6249">
        <w:rPr>
          <w:rFonts w:ascii="Andalus" w:hAnsi="Andalus" w:cs="Andalus"/>
          <w:b/>
          <w:bCs/>
          <w:u w:val="single"/>
          <w:lang w:val="fr-FR"/>
        </w:rPr>
        <w:t xml:space="preserve"> II</w:t>
      </w:r>
      <w:r w:rsidRPr="002B2E66">
        <w:rPr>
          <w:rFonts w:ascii="Andalus" w:hAnsi="Andalus" w:cs="Andalus"/>
          <w:b/>
          <w:bCs/>
          <w:lang w:val="fr-FR"/>
        </w:rPr>
        <w:t xml:space="preserve"> : Nature et composition du </w:t>
      </w:r>
      <w:r w:rsidR="00290925" w:rsidRPr="002B2E66">
        <w:rPr>
          <w:rFonts w:ascii="Andalus" w:hAnsi="Andalus" w:cs="Andalus"/>
          <w:b/>
          <w:bCs/>
          <w:lang w:val="fr-FR"/>
        </w:rPr>
        <w:t xml:space="preserve">Réseau parlementaire sur la sécurité alimentaire en Afrique et dans le Monde Arabe 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b/>
          <w:bCs/>
          <w:sz w:val="16"/>
          <w:szCs w:val="16"/>
          <w:lang w:val="fr-FR"/>
        </w:rPr>
      </w:pPr>
    </w:p>
    <w:p w:rsidR="00862B32" w:rsidRPr="002B2E66" w:rsidRDefault="00862B32" w:rsidP="00F06B38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eastAsia="Times New Roman" w:hAnsi="Andalus" w:cs="Andalus"/>
          <w:b/>
          <w:bCs/>
          <w:lang w:eastAsia="fr-MA"/>
        </w:rPr>
        <w:t>Article 1</w:t>
      </w:r>
      <w:r w:rsidRPr="002B2E66">
        <w:rPr>
          <w:rFonts w:ascii="Andalus" w:eastAsia="Times New Roman" w:hAnsi="Andalus" w:cs="Andalus"/>
          <w:lang w:eastAsia="fr-MA"/>
        </w:rPr>
        <w:t> </w:t>
      </w:r>
      <w:r w:rsidRPr="002B2E66">
        <w:rPr>
          <w:rFonts w:ascii="Andalus" w:hAnsi="Andalus" w:cs="Andalus"/>
          <w:lang w:val="fr-FR"/>
        </w:rPr>
        <w:t xml:space="preserve">: Le </w:t>
      </w:r>
      <w:r w:rsidR="00290925" w:rsidRPr="002B2E66">
        <w:rPr>
          <w:rFonts w:ascii="Andalus" w:hAnsi="Andalus" w:cs="Andalus"/>
          <w:lang w:val="fr-FR"/>
        </w:rPr>
        <w:t xml:space="preserve">Réseau parlementaire sur la sécurité alimentaire en Afrique et dans le Monde Arabe </w:t>
      </w:r>
      <w:r w:rsidRPr="002B2E66">
        <w:rPr>
          <w:rFonts w:ascii="Andalus" w:hAnsi="Andalus" w:cs="Andalus"/>
          <w:lang w:val="fr-FR"/>
        </w:rPr>
        <w:t xml:space="preserve">est un </w:t>
      </w:r>
      <w:r w:rsidR="00FF3EC6">
        <w:rPr>
          <w:rFonts w:ascii="Andalus" w:hAnsi="Andalus" w:cs="Andalus"/>
          <w:lang w:val="fr-FR"/>
        </w:rPr>
        <w:t>forum</w:t>
      </w:r>
      <w:r w:rsidRPr="002B2E66">
        <w:rPr>
          <w:rFonts w:ascii="Andalus" w:hAnsi="Andalus" w:cs="Andalus"/>
          <w:lang w:val="fr-FR"/>
        </w:rPr>
        <w:t xml:space="preserve"> de </w:t>
      </w:r>
      <w:r w:rsidR="009A3CDC">
        <w:rPr>
          <w:rFonts w:ascii="Andalus" w:hAnsi="Andalus" w:cs="Andalus"/>
          <w:lang w:val="fr-FR"/>
        </w:rPr>
        <w:t>concertation</w:t>
      </w:r>
      <w:r w:rsidR="007907A3">
        <w:rPr>
          <w:rFonts w:ascii="Andalus" w:hAnsi="Andalus" w:cs="Andalus"/>
          <w:lang w:val="fr-FR"/>
        </w:rPr>
        <w:t>,</w:t>
      </w:r>
      <w:r w:rsidR="00F06B38">
        <w:rPr>
          <w:rFonts w:ascii="Andalus" w:hAnsi="Andalus" w:cs="Andalus"/>
          <w:lang w:val="fr-FR"/>
        </w:rPr>
        <w:t xml:space="preserve"> </w:t>
      </w:r>
      <w:r w:rsidR="007907A3">
        <w:rPr>
          <w:rFonts w:ascii="Andalus" w:hAnsi="Andalus" w:cs="Andalus"/>
          <w:lang w:val="fr-FR"/>
        </w:rPr>
        <w:t>d</w:t>
      </w:r>
      <w:r w:rsidR="007907A3" w:rsidRPr="002B2E66">
        <w:rPr>
          <w:rFonts w:ascii="Andalus" w:hAnsi="Andalus" w:cs="Andalus"/>
          <w:lang w:val="fr-FR"/>
        </w:rPr>
        <w:t>’échange d’informations et d’expériences</w:t>
      </w:r>
      <w:r w:rsidR="00F06B38">
        <w:rPr>
          <w:rFonts w:ascii="Andalus" w:hAnsi="Andalus" w:cs="Andalus"/>
          <w:lang w:val="fr-FR"/>
        </w:rPr>
        <w:t xml:space="preserve"> </w:t>
      </w:r>
      <w:r w:rsidR="00C140DC">
        <w:rPr>
          <w:rFonts w:ascii="Andalus" w:hAnsi="Andalus" w:cs="Andalus"/>
          <w:lang w:val="fr-FR"/>
        </w:rPr>
        <w:t>sur</w:t>
      </w:r>
      <w:r w:rsidR="00F06B38">
        <w:rPr>
          <w:rFonts w:ascii="Andalus" w:hAnsi="Andalus" w:cs="Andalus"/>
          <w:lang w:val="fr-FR"/>
        </w:rPr>
        <w:t xml:space="preserve"> </w:t>
      </w:r>
      <w:r w:rsidR="00A11211">
        <w:rPr>
          <w:rFonts w:ascii="Andalus" w:hAnsi="Andalus" w:cs="Andalus"/>
          <w:lang w:val="fr-FR"/>
        </w:rPr>
        <w:t>l</w:t>
      </w:r>
      <w:r w:rsidRPr="002B2E66">
        <w:rPr>
          <w:rFonts w:ascii="Andalus" w:hAnsi="Andalus" w:cs="Andalus"/>
          <w:lang w:val="fr-FR"/>
        </w:rPr>
        <w:t xml:space="preserve">es stratégies </w:t>
      </w:r>
      <w:r w:rsidR="00821C20">
        <w:rPr>
          <w:rFonts w:ascii="Andalus" w:hAnsi="Andalus" w:cs="Andalus"/>
          <w:lang w:val="fr-FR"/>
        </w:rPr>
        <w:t xml:space="preserve">liées </w:t>
      </w:r>
      <w:r w:rsidR="00046AE0">
        <w:rPr>
          <w:rFonts w:ascii="Andalus" w:hAnsi="Andalus" w:cs="Andalus"/>
          <w:lang w:val="fr-FR"/>
        </w:rPr>
        <w:t>à</w:t>
      </w:r>
      <w:r w:rsidR="00290925" w:rsidRPr="002B2E66">
        <w:rPr>
          <w:rFonts w:ascii="Andalus" w:hAnsi="Andalus" w:cs="Andalus"/>
          <w:lang w:val="fr-FR"/>
        </w:rPr>
        <w:t xml:space="preserve"> la sécurité </w:t>
      </w:r>
      <w:r w:rsidR="00290925" w:rsidRPr="00F06B38">
        <w:rPr>
          <w:rFonts w:ascii="Andalus" w:hAnsi="Andalus" w:cs="Andalus"/>
          <w:lang w:val="fr-FR"/>
        </w:rPr>
        <w:t>alimentaire</w:t>
      </w:r>
      <w:r w:rsidR="00F06B38">
        <w:rPr>
          <w:rFonts w:ascii="Andalus" w:hAnsi="Andalus" w:cs="Andalus"/>
          <w:lang w:val="fr-FR"/>
        </w:rPr>
        <w:t>, ainsi qu’</w:t>
      </w:r>
      <w:r w:rsidRPr="00F06B38">
        <w:rPr>
          <w:rFonts w:ascii="Andalus" w:hAnsi="Andalus" w:cs="Andalus"/>
          <w:lang w:val="fr-FR"/>
        </w:rPr>
        <w:t>u</w:t>
      </w:r>
      <w:r w:rsidRPr="002B2E66">
        <w:rPr>
          <w:rFonts w:ascii="Andalus" w:hAnsi="Andalus" w:cs="Andalus"/>
          <w:lang w:val="fr-FR"/>
        </w:rPr>
        <w:t xml:space="preserve">n lieu de sensibilisation et de promotion d’actions et d’activités </w:t>
      </w:r>
      <w:r w:rsidR="00290925" w:rsidRPr="002B2E66">
        <w:rPr>
          <w:rFonts w:ascii="Andalus" w:hAnsi="Andalus" w:cs="Andalus"/>
          <w:lang w:val="fr-FR"/>
        </w:rPr>
        <w:t>en la matière</w:t>
      </w:r>
      <w:r w:rsidRPr="002B2E66">
        <w:rPr>
          <w:rFonts w:ascii="Andalus" w:hAnsi="Andalus" w:cs="Andalus"/>
          <w:lang w:val="fr-FR"/>
        </w:rPr>
        <w:t>.</w:t>
      </w:r>
    </w:p>
    <w:p w:rsidR="00862B32" w:rsidRDefault="00862B32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>Il constitue</w:t>
      </w:r>
      <w:r w:rsidR="00F06B38">
        <w:rPr>
          <w:rFonts w:ascii="Andalus" w:hAnsi="Andalus" w:cs="Andalus"/>
          <w:lang w:val="fr-FR"/>
        </w:rPr>
        <w:t xml:space="preserve"> également</w:t>
      </w:r>
      <w:r w:rsidRPr="002B2E66">
        <w:rPr>
          <w:rFonts w:ascii="Andalus" w:hAnsi="Andalus" w:cs="Andalus"/>
          <w:lang w:val="fr-FR"/>
        </w:rPr>
        <w:t xml:space="preserve"> un instrument d’information </w:t>
      </w:r>
      <w:r w:rsidR="00290925" w:rsidRPr="002B2E66">
        <w:rPr>
          <w:rFonts w:ascii="Andalus" w:hAnsi="Andalus" w:cs="Andalus"/>
          <w:lang w:val="fr-FR"/>
        </w:rPr>
        <w:t xml:space="preserve">et de concertation </w:t>
      </w:r>
      <w:r w:rsidRPr="002B2E66">
        <w:rPr>
          <w:rFonts w:ascii="Andalus" w:hAnsi="Andalus" w:cs="Andalus"/>
          <w:lang w:val="fr-FR"/>
        </w:rPr>
        <w:t>au service des parlements.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Pr="00E41226" w:rsidRDefault="00862B32" w:rsidP="00F06B38">
      <w:pPr>
        <w:spacing w:after="0" w:line="240" w:lineRule="auto"/>
        <w:jc w:val="both"/>
        <w:rPr>
          <w:rFonts w:ascii="Andalus" w:eastAsia="Times New Roman" w:hAnsi="Andalus" w:cs="Andalus"/>
          <w:lang w:eastAsia="fr-MA"/>
        </w:rPr>
      </w:pPr>
      <w:r w:rsidRPr="002B2E66">
        <w:rPr>
          <w:rFonts w:ascii="Andalus" w:eastAsia="Times New Roman" w:hAnsi="Andalus" w:cs="Andalus"/>
          <w:b/>
          <w:bCs/>
          <w:lang w:eastAsia="fr-MA"/>
        </w:rPr>
        <w:t>Article 2</w:t>
      </w:r>
      <w:r w:rsidRPr="002B2E66">
        <w:rPr>
          <w:rFonts w:ascii="Andalus" w:eastAsia="Times New Roman" w:hAnsi="Andalus" w:cs="Andalus"/>
          <w:lang w:eastAsia="fr-MA"/>
        </w:rPr>
        <w:t xml:space="preserve"> : Le Réseau est composé de l’ensemble des sections de </w:t>
      </w:r>
      <w:r w:rsidR="00F06B38">
        <w:rPr>
          <w:rFonts w:ascii="Andalus" w:eastAsia="Times New Roman" w:hAnsi="Andalus" w:cs="Andalus"/>
          <w:lang w:eastAsia="fr-MA"/>
        </w:rPr>
        <w:t>l’ASSECAA</w:t>
      </w:r>
      <w:r w:rsidRPr="002B2E66">
        <w:rPr>
          <w:rFonts w:ascii="Andalus" w:eastAsia="Times New Roman" w:hAnsi="Andalus" w:cs="Andalus"/>
          <w:lang w:eastAsia="fr-MA"/>
        </w:rPr>
        <w:t>. Chaque section est représentée par un coordonnateur qu’elle désigne.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Default="00F3490F" w:rsidP="002B2E66">
      <w:pPr>
        <w:spacing w:after="0" w:line="240" w:lineRule="auto"/>
        <w:jc w:val="both"/>
        <w:rPr>
          <w:rFonts w:ascii="Andalus" w:hAnsi="Andalus" w:cs="Andalus"/>
          <w:b/>
          <w:bCs/>
          <w:lang w:val="fr-FR"/>
        </w:rPr>
      </w:pPr>
      <w:r w:rsidRPr="002B2E66">
        <w:rPr>
          <w:rFonts w:ascii="Andalus" w:hAnsi="Andalus" w:cs="Andalus"/>
          <w:b/>
          <w:bCs/>
          <w:u w:val="single"/>
          <w:lang w:val="fr-FR"/>
        </w:rPr>
        <w:t>Chapitre III </w:t>
      </w:r>
      <w:r w:rsidRPr="002B2E66">
        <w:rPr>
          <w:rFonts w:ascii="Andalus" w:hAnsi="Andalus" w:cs="Andalus"/>
          <w:b/>
          <w:bCs/>
          <w:lang w:val="fr-FR"/>
        </w:rPr>
        <w:t>: Attributions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Pr="002B2E66" w:rsidRDefault="00862B32" w:rsidP="001C4107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E41226">
        <w:rPr>
          <w:rFonts w:ascii="Andalus" w:hAnsi="Andalus" w:cs="Andalus"/>
          <w:b/>
          <w:bCs/>
          <w:lang w:val="fr-FR"/>
        </w:rPr>
        <w:t>3</w:t>
      </w:r>
      <w:r w:rsidR="00F3490F" w:rsidRPr="002B2E66">
        <w:rPr>
          <w:rFonts w:ascii="Andalus" w:hAnsi="Andalus" w:cs="Andalus"/>
          <w:b/>
          <w:bCs/>
          <w:lang w:val="fr-FR"/>
        </w:rPr>
        <w:t> :</w:t>
      </w:r>
      <w:r w:rsidR="00F06B38">
        <w:rPr>
          <w:rFonts w:ascii="Andalus" w:hAnsi="Andalus" w:cs="Andalus"/>
          <w:b/>
          <w:bCs/>
          <w:lang w:val="fr-FR"/>
        </w:rPr>
        <w:t xml:space="preserve"> </w:t>
      </w:r>
      <w:r w:rsidRPr="002B2E66">
        <w:rPr>
          <w:rFonts w:ascii="Andalus" w:hAnsi="Andalus" w:cs="Andalus"/>
          <w:lang w:val="fr-FR"/>
        </w:rPr>
        <w:t xml:space="preserve">Le </w:t>
      </w:r>
      <w:r w:rsidR="001C4107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 xml:space="preserve">éseau participe par ses débats, propositions et échanges d’informations, à la réflexion menée au sein de </w:t>
      </w:r>
      <w:r w:rsidR="00F3490F" w:rsidRPr="002B2E66">
        <w:rPr>
          <w:rFonts w:ascii="Andalus" w:hAnsi="Andalus" w:cs="Andalus"/>
          <w:lang w:val="fr-FR"/>
        </w:rPr>
        <w:t xml:space="preserve">l’ASSECAA </w:t>
      </w:r>
      <w:r w:rsidRPr="002B2E66">
        <w:rPr>
          <w:rFonts w:ascii="Andalus" w:hAnsi="Andalus" w:cs="Andalus"/>
          <w:lang w:val="fr-FR"/>
        </w:rPr>
        <w:t xml:space="preserve">sur les questions </w:t>
      </w:r>
      <w:r w:rsidR="00392A44" w:rsidRPr="002B2E66">
        <w:rPr>
          <w:rFonts w:ascii="Andalus" w:hAnsi="Andalus" w:cs="Andalus"/>
          <w:lang w:val="fr-FR"/>
        </w:rPr>
        <w:t>liées au sujet de</w:t>
      </w:r>
      <w:r w:rsidR="00992668">
        <w:rPr>
          <w:rFonts w:ascii="Andalus" w:hAnsi="Andalus" w:cs="Andalus"/>
          <w:lang w:val="fr-FR"/>
        </w:rPr>
        <w:t xml:space="preserve"> lasécurité</w:t>
      </w:r>
      <w:r w:rsidR="007A2CB7">
        <w:rPr>
          <w:rFonts w:ascii="Andalus" w:hAnsi="Andalus" w:cs="Andalus"/>
          <w:lang w:val="fr-FR"/>
        </w:rPr>
        <w:t xml:space="preserve"> a</w:t>
      </w:r>
      <w:r w:rsidR="00992668">
        <w:rPr>
          <w:rFonts w:ascii="Andalus" w:hAnsi="Andalus" w:cs="Andalus"/>
          <w:lang w:val="fr-FR"/>
        </w:rPr>
        <w:t>limentaire.</w:t>
      </w:r>
    </w:p>
    <w:p w:rsidR="00862B32" w:rsidRPr="002B2E66" w:rsidRDefault="00862B32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 xml:space="preserve">Il apporte cette </w:t>
      </w:r>
      <w:r w:rsidRPr="00F06B38">
        <w:rPr>
          <w:rFonts w:ascii="Andalus" w:hAnsi="Andalus" w:cs="Andalus"/>
          <w:lang w:val="fr-FR"/>
        </w:rPr>
        <w:t>contribution</w:t>
      </w:r>
      <w:r w:rsidR="00F06B38" w:rsidRPr="00F06B38">
        <w:rPr>
          <w:rFonts w:ascii="Andalus" w:hAnsi="Andalus" w:cs="Andalus"/>
          <w:lang w:val="fr-FR"/>
        </w:rPr>
        <w:t>,</w:t>
      </w:r>
      <w:r w:rsidRPr="00F06B38">
        <w:rPr>
          <w:rFonts w:ascii="Andalus" w:hAnsi="Andalus" w:cs="Andalus"/>
          <w:lang w:val="fr-FR"/>
        </w:rPr>
        <w:t xml:space="preserve"> en particulier</w:t>
      </w:r>
      <w:r w:rsidR="00F06B38" w:rsidRPr="00F06B38">
        <w:rPr>
          <w:rFonts w:ascii="Andalus" w:hAnsi="Andalus" w:cs="Andalus"/>
          <w:lang w:val="fr-FR"/>
        </w:rPr>
        <w:t>,</w:t>
      </w:r>
      <w:r w:rsidRPr="00F06B38">
        <w:rPr>
          <w:rFonts w:ascii="Andalus" w:hAnsi="Andalus" w:cs="Andalus"/>
          <w:lang w:val="fr-FR"/>
        </w:rPr>
        <w:t xml:space="preserve"> dans</w:t>
      </w:r>
      <w:r w:rsidRPr="002B2E66">
        <w:rPr>
          <w:rFonts w:ascii="Andalus" w:hAnsi="Andalus" w:cs="Andalus"/>
          <w:lang w:val="fr-FR"/>
        </w:rPr>
        <w:t xml:space="preserve"> le cadre des relations régulières qu’il entretient avec </w:t>
      </w:r>
      <w:r w:rsidR="00392A44" w:rsidRPr="002B2E66">
        <w:rPr>
          <w:rFonts w:ascii="Andalus" w:hAnsi="Andalus" w:cs="Andalus"/>
          <w:lang w:val="fr-FR"/>
        </w:rPr>
        <w:t>l’ASSECAA</w:t>
      </w:r>
      <w:r w:rsidR="005F4034">
        <w:rPr>
          <w:rFonts w:ascii="Andalus" w:hAnsi="Andalus" w:cs="Andalus"/>
          <w:lang w:val="fr-FR"/>
        </w:rPr>
        <w:t xml:space="preserve"> et des </w:t>
      </w:r>
      <w:r w:rsidR="004C5AFE">
        <w:rPr>
          <w:rFonts w:ascii="Andalus" w:hAnsi="Andalus" w:cs="Andalus"/>
          <w:lang w:val="fr-FR"/>
        </w:rPr>
        <w:t>autres institutions spécialisés.</w:t>
      </w:r>
    </w:p>
    <w:p w:rsidR="00862B32" w:rsidRPr="002B2E66" w:rsidRDefault="00862B32" w:rsidP="001C4107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 xml:space="preserve">Dans cette perspective, le </w:t>
      </w:r>
      <w:r w:rsidR="001C4107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>éseau adopte des rapports pour avis qui sont transmis</w:t>
      </w:r>
      <w:r w:rsidR="00392A44" w:rsidRPr="002B2E66">
        <w:rPr>
          <w:rFonts w:ascii="Andalus" w:hAnsi="Andalus" w:cs="Andalus"/>
          <w:lang w:val="fr-FR"/>
        </w:rPr>
        <w:t xml:space="preserve"> à</w:t>
      </w:r>
      <w:r w:rsidR="00F06B38">
        <w:rPr>
          <w:rFonts w:ascii="Andalus" w:hAnsi="Andalus" w:cs="Andalus"/>
          <w:lang w:val="fr-FR"/>
        </w:rPr>
        <w:t xml:space="preserve"> </w:t>
      </w:r>
      <w:r w:rsidR="00392A44" w:rsidRPr="002B2E66">
        <w:rPr>
          <w:rFonts w:ascii="Andalus" w:hAnsi="Andalus" w:cs="Andalus"/>
          <w:lang w:val="fr-FR"/>
        </w:rPr>
        <w:t>l’ASSECAA</w:t>
      </w:r>
      <w:r w:rsidRPr="002B2E66">
        <w:rPr>
          <w:rFonts w:ascii="Andalus" w:hAnsi="Andalus" w:cs="Andalus"/>
          <w:lang w:val="fr-FR"/>
        </w:rPr>
        <w:t xml:space="preserve">. Ces rapports portent sur les textes présentés par </w:t>
      </w:r>
      <w:r w:rsidR="000E5990">
        <w:rPr>
          <w:rFonts w:ascii="Andalus" w:hAnsi="Andalus" w:cs="Andalus"/>
          <w:lang w:val="fr-FR"/>
        </w:rPr>
        <w:t>la</w:t>
      </w:r>
      <w:r w:rsidRPr="002B2E66">
        <w:rPr>
          <w:rFonts w:ascii="Andalus" w:hAnsi="Andalus" w:cs="Andalus"/>
          <w:lang w:val="fr-FR"/>
        </w:rPr>
        <w:t xml:space="preserve"> commission</w:t>
      </w:r>
      <w:r w:rsidR="000E5990">
        <w:rPr>
          <w:rFonts w:ascii="Andalus" w:hAnsi="Andalus" w:cs="Andalus"/>
          <w:lang w:val="fr-FR"/>
        </w:rPr>
        <w:t xml:space="preserve"> compétente</w:t>
      </w:r>
      <w:r w:rsidRPr="002B2E66">
        <w:rPr>
          <w:rFonts w:ascii="Andalus" w:hAnsi="Andalus" w:cs="Andalus"/>
          <w:lang w:val="fr-FR"/>
        </w:rPr>
        <w:t xml:space="preserve"> à </w:t>
      </w:r>
      <w:r w:rsidR="007927CB">
        <w:rPr>
          <w:rFonts w:ascii="Andalus" w:hAnsi="Andalus" w:cs="Andalus"/>
          <w:lang w:val="fr-FR"/>
        </w:rPr>
        <w:t xml:space="preserve">la </w:t>
      </w:r>
      <w:r w:rsidR="00F06B38">
        <w:rPr>
          <w:rFonts w:ascii="Andalus" w:hAnsi="Andalus" w:cs="Andalus"/>
          <w:lang w:val="fr-FR"/>
        </w:rPr>
        <w:t>C</w:t>
      </w:r>
      <w:r w:rsidR="007927CB">
        <w:rPr>
          <w:rFonts w:ascii="Andalus" w:hAnsi="Andalus" w:cs="Andalus"/>
          <w:lang w:val="fr-FR"/>
        </w:rPr>
        <w:t>onférence</w:t>
      </w:r>
      <w:r w:rsidRPr="002B2E66">
        <w:rPr>
          <w:rFonts w:ascii="Andalus" w:hAnsi="Andalus" w:cs="Andalus"/>
          <w:lang w:val="fr-FR"/>
        </w:rPr>
        <w:t>.</w:t>
      </w:r>
    </w:p>
    <w:p w:rsidR="002B2E66" w:rsidRPr="002B2E66" w:rsidRDefault="002B2E66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</w:p>
    <w:p w:rsidR="002B2E66" w:rsidRDefault="00470E89" w:rsidP="002B2E66">
      <w:pPr>
        <w:spacing w:after="0" w:line="240" w:lineRule="auto"/>
        <w:jc w:val="both"/>
        <w:rPr>
          <w:rFonts w:ascii="Andalus" w:hAnsi="Andalus" w:cs="Andalus"/>
          <w:b/>
          <w:bCs/>
          <w:lang w:val="fr-FR"/>
        </w:rPr>
      </w:pPr>
      <w:r w:rsidRPr="002B2E66">
        <w:rPr>
          <w:rFonts w:ascii="Andalus" w:hAnsi="Andalus" w:cs="Andalus"/>
          <w:b/>
          <w:bCs/>
          <w:u w:val="single"/>
          <w:lang w:val="fr-FR"/>
        </w:rPr>
        <w:t>Chapitre IV </w:t>
      </w:r>
      <w:r w:rsidRPr="002B2E66">
        <w:rPr>
          <w:rFonts w:ascii="Andalus" w:hAnsi="Andalus" w:cs="Andalus"/>
          <w:b/>
          <w:bCs/>
          <w:lang w:val="fr-FR"/>
        </w:rPr>
        <w:t>: Réunions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b/>
          <w:bCs/>
          <w:sz w:val="16"/>
          <w:szCs w:val="16"/>
          <w:lang w:val="fr-FR"/>
        </w:rPr>
      </w:pPr>
    </w:p>
    <w:p w:rsidR="00862B32" w:rsidRDefault="00862B32" w:rsidP="001C4107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237521">
        <w:rPr>
          <w:rFonts w:ascii="Andalus" w:hAnsi="Andalus" w:cs="Andalus"/>
          <w:b/>
          <w:bCs/>
          <w:lang w:val="fr-FR"/>
        </w:rPr>
        <w:t>4</w:t>
      </w:r>
      <w:r w:rsidR="00470E89" w:rsidRPr="002B2E66">
        <w:rPr>
          <w:rFonts w:ascii="Andalus" w:hAnsi="Andalus" w:cs="Andalus"/>
          <w:lang w:val="fr-FR"/>
        </w:rPr>
        <w:t xml:space="preserve"> : </w:t>
      </w:r>
      <w:r w:rsidRPr="002B2E66">
        <w:rPr>
          <w:rFonts w:ascii="Andalus" w:hAnsi="Andalus" w:cs="Andalus"/>
          <w:lang w:val="fr-FR"/>
        </w:rPr>
        <w:t xml:space="preserve">Le </w:t>
      </w:r>
      <w:r w:rsidR="001C4107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 xml:space="preserve">éseau tient une réunion annuelle lors de la </w:t>
      </w:r>
      <w:r w:rsidR="00F06B38">
        <w:rPr>
          <w:rFonts w:ascii="Andalus" w:hAnsi="Andalus" w:cs="Andalus"/>
          <w:lang w:val="fr-FR"/>
        </w:rPr>
        <w:t>C</w:t>
      </w:r>
      <w:r w:rsidR="00D25E7A">
        <w:rPr>
          <w:rFonts w:ascii="Andalus" w:hAnsi="Andalus" w:cs="Andalus"/>
          <w:lang w:val="fr-FR"/>
        </w:rPr>
        <w:t>onférence</w:t>
      </w:r>
      <w:r w:rsidRPr="002B2E66">
        <w:rPr>
          <w:rFonts w:ascii="Andalus" w:hAnsi="Andalus" w:cs="Andalus"/>
          <w:lang w:val="fr-FR"/>
        </w:rPr>
        <w:t xml:space="preserve"> de </w:t>
      </w:r>
      <w:r w:rsidR="00470E89" w:rsidRPr="002B2E66">
        <w:rPr>
          <w:rFonts w:ascii="Andalus" w:hAnsi="Andalus" w:cs="Andalus"/>
          <w:lang w:val="fr-FR"/>
        </w:rPr>
        <w:t>l’ASSECAA</w:t>
      </w:r>
      <w:r w:rsidRPr="002B2E66">
        <w:rPr>
          <w:rFonts w:ascii="Andalus" w:hAnsi="Andalus" w:cs="Andalus"/>
          <w:lang w:val="fr-FR"/>
        </w:rPr>
        <w:t>. Au besoin, une seconde réunion peut avoir lieu au cours de l’année.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Default="00862B32" w:rsidP="007D4107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237521">
        <w:rPr>
          <w:rFonts w:ascii="Andalus" w:hAnsi="Andalus" w:cs="Andalus"/>
          <w:b/>
          <w:bCs/>
          <w:lang w:val="fr-FR"/>
        </w:rPr>
        <w:t>5</w:t>
      </w:r>
      <w:r w:rsidR="00470E89" w:rsidRPr="002B2E66">
        <w:rPr>
          <w:rFonts w:ascii="Andalus" w:hAnsi="Andalus" w:cs="Andalus"/>
          <w:lang w:val="fr-FR"/>
        </w:rPr>
        <w:t xml:space="preserve"> : </w:t>
      </w:r>
      <w:r w:rsidRPr="002B2E66">
        <w:rPr>
          <w:rFonts w:ascii="Andalus" w:hAnsi="Andalus" w:cs="Andalus"/>
          <w:lang w:val="fr-FR"/>
        </w:rPr>
        <w:t>L</w:t>
      </w:r>
      <w:r w:rsidR="00470E89" w:rsidRPr="002B2E66">
        <w:rPr>
          <w:rFonts w:ascii="Andalus" w:hAnsi="Andalus" w:cs="Andalus"/>
          <w:lang w:val="fr-FR"/>
        </w:rPr>
        <w:t>e/la</w:t>
      </w:r>
      <w:r w:rsidRPr="002B2E66">
        <w:rPr>
          <w:rFonts w:ascii="Andalus" w:hAnsi="Andalus" w:cs="Andalus"/>
          <w:lang w:val="fr-FR"/>
        </w:rPr>
        <w:t xml:space="preserve"> Président</w:t>
      </w:r>
      <w:r w:rsidR="00470E89" w:rsidRPr="002B2E66">
        <w:rPr>
          <w:rFonts w:ascii="Andalus" w:hAnsi="Andalus" w:cs="Andalus"/>
          <w:lang w:val="fr-FR"/>
        </w:rPr>
        <w:t xml:space="preserve">(e) </w:t>
      </w:r>
      <w:r w:rsidRPr="002B2E66">
        <w:rPr>
          <w:rFonts w:ascii="Andalus" w:hAnsi="Andalus" w:cs="Andalus"/>
          <w:lang w:val="fr-FR"/>
        </w:rPr>
        <w:t xml:space="preserve">du </w:t>
      </w:r>
      <w:r w:rsidR="007D4107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>éseau dirige les débats des réunions.</w:t>
      </w:r>
    </w:p>
    <w:p w:rsidR="002B2E66" w:rsidRPr="002B2E66" w:rsidRDefault="002B2E66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</w:p>
    <w:p w:rsidR="00862B32" w:rsidRPr="002B2E66" w:rsidRDefault="00862B32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>Article</w:t>
      </w:r>
      <w:r w:rsidR="00237521">
        <w:rPr>
          <w:rFonts w:ascii="Andalus" w:hAnsi="Andalus" w:cs="Andalus"/>
          <w:b/>
          <w:bCs/>
          <w:lang w:val="fr-FR"/>
        </w:rPr>
        <w:t xml:space="preserve"> 6</w:t>
      </w:r>
      <w:r w:rsidR="00470E89" w:rsidRPr="002B2E66">
        <w:rPr>
          <w:rFonts w:ascii="Andalus" w:hAnsi="Andalus" w:cs="Andalus"/>
          <w:b/>
          <w:bCs/>
          <w:lang w:val="fr-FR"/>
        </w:rPr>
        <w:t xml:space="preserve"> : </w:t>
      </w:r>
      <w:r w:rsidRPr="002B2E66">
        <w:rPr>
          <w:rFonts w:ascii="Andalus" w:hAnsi="Andalus" w:cs="Andalus"/>
          <w:lang w:val="fr-FR"/>
        </w:rPr>
        <w:t>L’ordre du jour des réunions est adopté à la majorité simple, sur la base d’un projet</w:t>
      </w:r>
      <w:r w:rsidR="00F06B38">
        <w:rPr>
          <w:rFonts w:ascii="Andalus" w:hAnsi="Andalus" w:cs="Andalus"/>
          <w:lang w:val="fr-FR"/>
        </w:rPr>
        <w:t xml:space="preserve"> </w:t>
      </w:r>
      <w:r w:rsidRPr="002B2E66">
        <w:rPr>
          <w:rFonts w:ascii="Andalus" w:hAnsi="Andalus" w:cs="Andalus"/>
          <w:lang w:val="fr-FR"/>
        </w:rPr>
        <w:t>préalablement établi par le comité directeur.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b/>
          <w:bCs/>
          <w:sz w:val="16"/>
          <w:szCs w:val="16"/>
          <w:lang w:val="fr-FR"/>
        </w:rPr>
      </w:pPr>
    </w:p>
    <w:p w:rsidR="00862B32" w:rsidRDefault="00470E89" w:rsidP="002B2E66">
      <w:pPr>
        <w:spacing w:after="0" w:line="240" w:lineRule="auto"/>
        <w:jc w:val="both"/>
        <w:rPr>
          <w:rFonts w:ascii="Andalus" w:hAnsi="Andalus" w:cs="Andalus"/>
          <w:b/>
          <w:bCs/>
          <w:lang w:val="fr-FR"/>
        </w:rPr>
      </w:pPr>
      <w:r w:rsidRPr="002B2E66">
        <w:rPr>
          <w:rFonts w:ascii="Andalus" w:hAnsi="Andalus" w:cs="Andalus"/>
          <w:b/>
          <w:bCs/>
          <w:u w:val="single"/>
          <w:lang w:val="fr-FR"/>
        </w:rPr>
        <w:t>Chapitre V </w:t>
      </w:r>
      <w:r w:rsidRPr="002B2E66">
        <w:rPr>
          <w:rFonts w:ascii="Andalus" w:hAnsi="Andalus" w:cs="Andalus"/>
          <w:b/>
          <w:bCs/>
          <w:lang w:val="fr-FR"/>
        </w:rPr>
        <w:t>: Comité Directeur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470E89" w:rsidRDefault="00862B32" w:rsidP="00F06B38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>Article</w:t>
      </w:r>
      <w:r w:rsidR="00BE5F4F">
        <w:rPr>
          <w:rFonts w:ascii="Andalus" w:hAnsi="Andalus" w:cs="Andalus"/>
          <w:b/>
          <w:bCs/>
          <w:lang w:val="fr-FR"/>
        </w:rPr>
        <w:t xml:space="preserve"> 7 </w:t>
      </w:r>
      <w:r w:rsidR="00470E89" w:rsidRPr="002B2E66">
        <w:rPr>
          <w:rFonts w:ascii="Andalus" w:hAnsi="Andalus" w:cs="Andalus"/>
          <w:b/>
          <w:bCs/>
          <w:lang w:val="fr-FR"/>
        </w:rPr>
        <w:t xml:space="preserve">: </w:t>
      </w:r>
      <w:r w:rsidRPr="002B2E66">
        <w:rPr>
          <w:rFonts w:ascii="Andalus" w:hAnsi="Andalus" w:cs="Andalus"/>
          <w:lang w:val="fr-FR"/>
        </w:rPr>
        <w:t xml:space="preserve">Le comité directeur du </w:t>
      </w:r>
      <w:r w:rsidR="00F06B38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 xml:space="preserve">éseau est composé de </w:t>
      </w:r>
      <w:r w:rsidR="006D67B9" w:rsidRPr="002B2E66">
        <w:rPr>
          <w:rFonts w:ascii="Andalus" w:hAnsi="Andalus" w:cs="Andalus"/>
          <w:lang w:val="fr-FR"/>
        </w:rPr>
        <w:t>quatre</w:t>
      </w:r>
      <w:r w:rsidRPr="002B2E66">
        <w:rPr>
          <w:rFonts w:ascii="Andalus" w:hAnsi="Andalus" w:cs="Andalus"/>
          <w:lang w:val="fr-FR"/>
        </w:rPr>
        <w:t xml:space="preserve"> membres :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b/>
          <w:bCs/>
          <w:sz w:val="16"/>
          <w:szCs w:val="16"/>
          <w:lang w:val="fr-FR"/>
        </w:rPr>
      </w:pPr>
    </w:p>
    <w:p w:rsidR="00470E89" w:rsidRPr="002B2E66" w:rsidRDefault="00862B32" w:rsidP="001C410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>l</w:t>
      </w:r>
      <w:r w:rsidR="00470E89" w:rsidRPr="002B2E66">
        <w:rPr>
          <w:rFonts w:ascii="Andalus" w:hAnsi="Andalus" w:cs="Andalus"/>
          <w:lang w:val="fr-FR"/>
        </w:rPr>
        <w:t>e/l</w:t>
      </w:r>
      <w:r w:rsidRPr="002B2E66">
        <w:rPr>
          <w:rFonts w:ascii="Andalus" w:hAnsi="Andalus" w:cs="Andalus"/>
          <w:lang w:val="fr-FR"/>
        </w:rPr>
        <w:t>a Président</w:t>
      </w:r>
      <w:r w:rsidR="00470E89" w:rsidRPr="002B2E66">
        <w:rPr>
          <w:rFonts w:ascii="Andalus" w:hAnsi="Andalus" w:cs="Andalus"/>
          <w:lang w:val="fr-FR"/>
        </w:rPr>
        <w:t xml:space="preserve">(e) </w:t>
      </w:r>
      <w:r w:rsidRPr="002B2E66">
        <w:rPr>
          <w:rFonts w:ascii="Andalus" w:hAnsi="Andalus" w:cs="Andalus"/>
          <w:lang w:val="fr-FR"/>
        </w:rPr>
        <w:t xml:space="preserve">du </w:t>
      </w:r>
      <w:r w:rsidR="001C4107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>éseau</w:t>
      </w:r>
    </w:p>
    <w:p w:rsidR="006D67B9" w:rsidRPr="002B2E66" w:rsidRDefault="00862B32" w:rsidP="002B2E66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>un</w:t>
      </w:r>
      <w:r w:rsidR="00470E89" w:rsidRPr="002B2E66">
        <w:rPr>
          <w:rFonts w:ascii="Andalus" w:hAnsi="Andalus" w:cs="Andalus"/>
          <w:lang w:val="fr-FR"/>
        </w:rPr>
        <w:t>(e)</w:t>
      </w:r>
      <w:r w:rsidRPr="002B2E66">
        <w:rPr>
          <w:rFonts w:ascii="Andalus" w:hAnsi="Andalus" w:cs="Andalus"/>
          <w:lang w:val="fr-FR"/>
        </w:rPr>
        <w:t xml:space="preserve"> Vice-Président</w:t>
      </w:r>
      <w:r w:rsidR="00470E89" w:rsidRPr="002B2E66">
        <w:rPr>
          <w:rFonts w:ascii="Andalus" w:hAnsi="Andalus" w:cs="Andalus"/>
          <w:lang w:val="fr-FR"/>
        </w:rPr>
        <w:t>(</w:t>
      </w:r>
      <w:r w:rsidRPr="002B2E66">
        <w:rPr>
          <w:rFonts w:ascii="Andalus" w:hAnsi="Andalus" w:cs="Andalus"/>
          <w:lang w:val="fr-FR"/>
        </w:rPr>
        <w:t>e</w:t>
      </w:r>
      <w:r w:rsidR="00470E89" w:rsidRPr="002B2E66">
        <w:rPr>
          <w:rFonts w:ascii="Andalus" w:hAnsi="Andalus" w:cs="Andalus"/>
          <w:lang w:val="fr-FR"/>
        </w:rPr>
        <w:t>)</w:t>
      </w:r>
    </w:p>
    <w:p w:rsidR="002B2E66" w:rsidRDefault="006D67B9" w:rsidP="002B2E66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lastRenderedPageBreak/>
        <w:t>deux</w:t>
      </w:r>
      <w:r w:rsidR="00862B32" w:rsidRPr="002B2E66">
        <w:rPr>
          <w:rFonts w:ascii="Andalus" w:hAnsi="Andalus" w:cs="Andalus"/>
          <w:lang w:val="fr-FR"/>
        </w:rPr>
        <w:t xml:space="preserve"> rapporteur</w:t>
      </w:r>
      <w:r w:rsidRPr="002B2E66">
        <w:rPr>
          <w:rFonts w:ascii="Andalus" w:hAnsi="Andalus" w:cs="Andalus"/>
          <w:lang w:val="fr-FR"/>
        </w:rPr>
        <w:t>(e)</w:t>
      </w:r>
      <w:r w:rsidR="00862B32" w:rsidRPr="002B2E66">
        <w:rPr>
          <w:rFonts w:ascii="Andalus" w:hAnsi="Andalus" w:cs="Andalus"/>
          <w:lang w:val="fr-FR"/>
        </w:rPr>
        <w:t xml:space="preserve">s </w:t>
      </w:r>
    </w:p>
    <w:p w:rsidR="002B2E66" w:rsidRPr="001C4107" w:rsidRDefault="002B2E66" w:rsidP="002B2E66">
      <w:pPr>
        <w:spacing w:after="0" w:line="240" w:lineRule="auto"/>
        <w:ind w:left="714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Default="00862B32" w:rsidP="00F06B38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 xml:space="preserve">Le mandat </w:t>
      </w:r>
      <w:r w:rsidR="004E2DA4">
        <w:rPr>
          <w:rFonts w:ascii="Andalus" w:hAnsi="Andalus" w:cs="Andalus"/>
          <w:lang w:val="fr-FR"/>
        </w:rPr>
        <w:t>du/</w:t>
      </w:r>
      <w:r w:rsidRPr="002B2E66">
        <w:rPr>
          <w:rFonts w:ascii="Andalus" w:hAnsi="Andalus" w:cs="Andalus"/>
          <w:lang w:val="fr-FR"/>
        </w:rPr>
        <w:t>de la Président</w:t>
      </w:r>
      <w:r w:rsidR="004E2DA4">
        <w:rPr>
          <w:rFonts w:ascii="Andalus" w:hAnsi="Andalus" w:cs="Andalus"/>
          <w:lang w:val="fr-FR"/>
        </w:rPr>
        <w:t>(</w:t>
      </w:r>
      <w:r w:rsidRPr="002B2E66">
        <w:rPr>
          <w:rFonts w:ascii="Andalus" w:hAnsi="Andalus" w:cs="Andalus"/>
          <w:lang w:val="fr-FR"/>
        </w:rPr>
        <w:t>e</w:t>
      </w:r>
      <w:r w:rsidR="004E2DA4">
        <w:rPr>
          <w:rFonts w:ascii="Andalus" w:hAnsi="Andalus" w:cs="Andalus"/>
          <w:lang w:val="fr-FR"/>
        </w:rPr>
        <w:t>)</w:t>
      </w:r>
      <w:r w:rsidRPr="002B2E66">
        <w:rPr>
          <w:rFonts w:ascii="Andalus" w:hAnsi="Andalus" w:cs="Andalus"/>
          <w:lang w:val="fr-FR"/>
        </w:rPr>
        <w:t xml:space="preserve"> est </w:t>
      </w:r>
      <w:r w:rsidR="006D67B9" w:rsidRPr="002B2E66">
        <w:rPr>
          <w:rFonts w:ascii="Andalus" w:hAnsi="Andalus" w:cs="Andalus"/>
          <w:lang w:val="fr-FR"/>
        </w:rPr>
        <w:t>d’un an</w:t>
      </w:r>
      <w:r w:rsidR="00F06B38">
        <w:rPr>
          <w:rFonts w:ascii="Andalus" w:hAnsi="Andalus" w:cs="Andalus"/>
          <w:lang w:val="fr-FR"/>
        </w:rPr>
        <w:t xml:space="preserve">, </w:t>
      </w:r>
      <w:r w:rsidRPr="002B2E66">
        <w:rPr>
          <w:rFonts w:ascii="Andalus" w:hAnsi="Andalus" w:cs="Andalus"/>
          <w:lang w:val="fr-FR"/>
        </w:rPr>
        <w:t>renouvelable</w:t>
      </w:r>
      <w:r w:rsidR="00F06B38">
        <w:rPr>
          <w:rFonts w:ascii="Andalus" w:hAnsi="Andalus" w:cs="Andalus"/>
          <w:lang w:val="fr-FR"/>
        </w:rPr>
        <w:t xml:space="preserve"> une seule fois</w:t>
      </w:r>
      <w:r w:rsidRPr="002B2E66">
        <w:rPr>
          <w:rFonts w:ascii="Andalus" w:hAnsi="Andalus" w:cs="Andalus"/>
          <w:lang w:val="fr-FR"/>
        </w:rPr>
        <w:t xml:space="preserve">. Il se termine à la fin de la deuxième </w:t>
      </w:r>
      <w:r w:rsidR="00F06B38">
        <w:rPr>
          <w:rFonts w:ascii="Andalus" w:hAnsi="Andalus" w:cs="Andalus"/>
          <w:lang w:val="fr-FR"/>
        </w:rPr>
        <w:t>C</w:t>
      </w:r>
      <w:r w:rsidR="007818FD">
        <w:rPr>
          <w:rFonts w:ascii="Andalus" w:hAnsi="Andalus" w:cs="Andalus"/>
          <w:lang w:val="fr-FR"/>
        </w:rPr>
        <w:t>onférence</w:t>
      </w:r>
      <w:r w:rsidRPr="002B2E66">
        <w:rPr>
          <w:rFonts w:ascii="Andalus" w:hAnsi="Andalus" w:cs="Andalus"/>
          <w:lang w:val="fr-FR"/>
        </w:rPr>
        <w:t xml:space="preserve"> suivant celle de son élection. Le mandat des autres membres du comité directeur est </w:t>
      </w:r>
      <w:r w:rsidR="006D67B9" w:rsidRPr="002B2E66">
        <w:rPr>
          <w:rFonts w:ascii="Andalus" w:hAnsi="Andalus" w:cs="Andalus"/>
          <w:lang w:val="fr-FR"/>
        </w:rPr>
        <w:t>d’un</w:t>
      </w:r>
      <w:r w:rsidRPr="002B2E66">
        <w:rPr>
          <w:rFonts w:ascii="Andalus" w:hAnsi="Andalus" w:cs="Andalus"/>
          <w:lang w:val="fr-FR"/>
        </w:rPr>
        <w:t xml:space="preserve"> an</w:t>
      </w:r>
      <w:r w:rsidR="00F06B38">
        <w:rPr>
          <w:rFonts w:ascii="Andalus" w:hAnsi="Andalus" w:cs="Andalus"/>
          <w:lang w:val="fr-FR"/>
        </w:rPr>
        <w:t>,</w:t>
      </w:r>
      <w:r w:rsidRPr="002B2E66">
        <w:rPr>
          <w:rFonts w:ascii="Andalus" w:hAnsi="Andalus" w:cs="Andalus"/>
          <w:lang w:val="fr-FR"/>
        </w:rPr>
        <w:t xml:space="preserve"> </w:t>
      </w:r>
      <w:r w:rsidR="00F06B38" w:rsidRPr="002B2E66">
        <w:rPr>
          <w:rFonts w:ascii="Andalus" w:hAnsi="Andalus" w:cs="Andalus"/>
          <w:lang w:val="fr-FR"/>
        </w:rPr>
        <w:t>renouvelable</w:t>
      </w:r>
      <w:r w:rsidR="00F06B38">
        <w:rPr>
          <w:rFonts w:ascii="Andalus" w:hAnsi="Andalus" w:cs="Andalus"/>
          <w:lang w:val="fr-FR"/>
        </w:rPr>
        <w:t xml:space="preserve"> une seule fois</w:t>
      </w:r>
      <w:r w:rsidRPr="002B2E66">
        <w:rPr>
          <w:rFonts w:ascii="Andalus" w:hAnsi="Andalus" w:cs="Andalus"/>
          <w:lang w:val="fr-FR"/>
        </w:rPr>
        <w:t xml:space="preserve">. Les candidatures aux différents postes sont présentées par les régions </w:t>
      </w:r>
      <w:r w:rsidR="006D67B9" w:rsidRPr="002B2E66">
        <w:rPr>
          <w:rFonts w:ascii="Andalus" w:hAnsi="Andalus" w:cs="Andalus"/>
          <w:lang w:val="fr-FR"/>
        </w:rPr>
        <w:t xml:space="preserve">(Arabe et Africaine) </w:t>
      </w:r>
      <w:r w:rsidRPr="002B2E66">
        <w:rPr>
          <w:rFonts w:ascii="Andalus" w:hAnsi="Andalus" w:cs="Andalus"/>
          <w:lang w:val="fr-FR"/>
        </w:rPr>
        <w:t xml:space="preserve">sur proposition des sections et doivent parvenir au secrétariat général de </w:t>
      </w:r>
      <w:r w:rsidR="006D67B9" w:rsidRPr="002B2E66">
        <w:rPr>
          <w:rFonts w:ascii="Andalus" w:hAnsi="Andalus" w:cs="Andalus"/>
          <w:lang w:val="fr-FR"/>
        </w:rPr>
        <w:t xml:space="preserve">l’ASSECAA </w:t>
      </w:r>
      <w:r w:rsidRPr="002B2E66">
        <w:rPr>
          <w:rFonts w:ascii="Andalus" w:hAnsi="Andalus" w:cs="Andalus"/>
          <w:lang w:val="fr-FR"/>
        </w:rPr>
        <w:t xml:space="preserve">un mois avant la réunion du </w:t>
      </w:r>
      <w:r w:rsidR="00F06B38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>éseau.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Default="002E1313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6B5472">
        <w:rPr>
          <w:rFonts w:ascii="Andalus" w:hAnsi="Andalus" w:cs="Andalus"/>
          <w:b/>
          <w:bCs/>
          <w:lang w:val="fr-FR"/>
        </w:rPr>
        <w:t>8</w:t>
      </w:r>
      <w:r w:rsidRPr="002B2E66">
        <w:rPr>
          <w:rFonts w:ascii="Andalus" w:hAnsi="Andalus" w:cs="Andalus"/>
          <w:lang w:val="fr-FR"/>
        </w:rPr>
        <w:t xml:space="preserve"> : Les postes de Président(e), Vice-Président(e) et des deux rapporteur(e)s sont détenus par des parlementaires appartenant à des régions différentes et </w:t>
      </w:r>
      <w:r w:rsidR="00862B32" w:rsidRPr="002B2E66">
        <w:rPr>
          <w:rFonts w:ascii="Andalus" w:hAnsi="Andalus" w:cs="Andalus"/>
          <w:lang w:val="fr-FR"/>
        </w:rPr>
        <w:t>à tour de rôle.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Default="00862B32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E97811">
        <w:rPr>
          <w:rFonts w:ascii="Andalus" w:hAnsi="Andalus" w:cs="Andalus"/>
          <w:b/>
          <w:bCs/>
          <w:lang w:val="fr-FR"/>
        </w:rPr>
        <w:t>9</w:t>
      </w:r>
      <w:r w:rsidR="002E1313" w:rsidRPr="002B2E66">
        <w:rPr>
          <w:rFonts w:ascii="Andalus" w:hAnsi="Andalus" w:cs="Andalus"/>
          <w:b/>
          <w:bCs/>
          <w:lang w:val="fr-FR"/>
        </w:rPr>
        <w:t> :</w:t>
      </w:r>
      <w:r w:rsidR="00C10C35">
        <w:rPr>
          <w:rFonts w:ascii="Andalus" w:hAnsi="Andalus" w:cs="Andalus"/>
          <w:b/>
          <w:bCs/>
          <w:lang w:val="fr-FR"/>
        </w:rPr>
        <w:t xml:space="preserve"> </w:t>
      </w:r>
      <w:r w:rsidRPr="002B2E66">
        <w:rPr>
          <w:rFonts w:ascii="Andalus" w:hAnsi="Andalus" w:cs="Andalus"/>
          <w:lang w:val="fr-FR"/>
        </w:rPr>
        <w:t>En cas d’empêchement d’un membre du comité directeur, la section concernée désigne un</w:t>
      </w:r>
      <w:r w:rsidR="002E1313" w:rsidRPr="002B2E66">
        <w:rPr>
          <w:rFonts w:ascii="Andalus" w:hAnsi="Andalus" w:cs="Andalus"/>
          <w:lang w:val="fr-FR"/>
        </w:rPr>
        <w:t>(e)</w:t>
      </w:r>
      <w:r w:rsidRPr="002B2E66">
        <w:rPr>
          <w:rFonts w:ascii="Andalus" w:hAnsi="Andalus" w:cs="Andalus"/>
          <w:lang w:val="fr-FR"/>
        </w:rPr>
        <w:t xml:space="preserve"> autre parlementaire comme remplaçant</w:t>
      </w:r>
      <w:r w:rsidR="002E1313" w:rsidRPr="002B2E66">
        <w:rPr>
          <w:rFonts w:ascii="Andalus" w:hAnsi="Andalus" w:cs="Andalus"/>
          <w:lang w:val="fr-FR"/>
        </w:rPr>
        <w:t>(e)</w:t>
      </w:r>
      <w:r w:rsidRPr="002B2E66">
        <w:rPr>
          <w:rFonts w:ascii="Andalus" w:hAnsi="Andalus" w:cs="Andalus"/>
          <w:lang w:val="fr-FR"/>
        </w:rPr>
        <w:t>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Default="00862B32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E97811">
        <w:rPr>
          <w:rFonts w:ascii="Andalus" w:hAnsi="Andalus" w:cs="Andalus"/>
          <w:b/>
          <w:bCs/>
          <w:lang w:val="fr-FR"/>
        </w:rPr>
        <w:t>10</w:t>
      </w:r>
      <w:r w:rsidR="002E1313" w:rsidRPr="002B2E66">
        <w:rPr>
          <w:rFonts w:ascii="Andalus" w:hAnsi="Andalus" w:cs="Andalus"/>
          <w:b/>
          <w:bCs/>
          <w:lang w:val="fr-FR"/>
        </w:rPr>
        <w:t> :</w:t>
      </w:r>
      <w:r w:rsidR="00C10C35">
        <w:rPr>
          <w:rFonts w:ascii="Andalus" w:hAnsi="Andalus" w:cs="Andalus"/>
          <w:b/>
          <w:bCs/>
          <w:lang w:val="fr-FR"/>
        </w:rPr>
        <w:t xml:space="preserve"> </w:t>
      </w:r>
      <w:r w:rsidRPr="002B2E66">
        <w:rPr>
          <w:rFonts w:ascii="Andalus" w:hAnsi="Andalus" w:cs="Andalus"/>
          <w:lang w:val="fr-FR"/>
        </w:rPr>
        <w:t>En cas de vacance du siège d’un membre du comité directeur, la section qu’il représentait désigne un</w:t>
      </w:r>
      <w:r w:rsidR="002E1313" w:rsidRPr="002B2E66">
        <w:rPr>
          <w:rFonts w:ascii="Andalus" w:hAnsi="Andalus" w:cs="Andalus"/>
          <w:lang w:val="fr-FR"/>
        </w:rPr>
        <w:t>(e)</w:t>
      </w:r>
      <w:r w:rsidRPr="002B2E66">
        <w:rPr>
          <w:rFonts w:ascii="Andalus" w:hAnsi="Andalus" w:cs="Andalus"/>
          <w:lang w:val="fr-FR"/>
        </w:rPr>
        <w:t xml:space="preserve"> autr</w:t>
      </w:r>
      <w:r w:rsidR="002E1313" w:rsidRPr="002B2E66">
        <w:rPr>
          <w:rFonts w:ascii="Andalus" w:hAnsi="Andalus" w:cs="Andalus"/>
          <w:lang w:val="fr-FR"/>
        </w:rPr>
        <w:t>e</w:t>
      </w:r>
      <w:r w:rsidRPr="002B2E66">
        <w:rPr>
          <w:rFonts w:ascii="Andalus" w:hAnsi="Andalus" w:cs="Andalus"/>
          <w:lang w:val="fr-FR"/>
        </w:rPr>
        <w:t xml:space="preserve"> parlementaire pour combler la vacance pour la durée restante du mandat.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eastAsia="Times New Roman" w:hAnsi="Andalus" w:cs="Andalus"/>
          <w:sz w:val="16"/>
          <w:szCs w:val="16"/>
          <w:lang w:eastAsia="fr-MA"/>
        </w:rPr>
      </w:pPr>
    </w:p>
    <w:p w:rsidR="00862B32" w:rsidRDefault="00862B32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212BD7">
        <w:rPr>
          <w:rFonts w:ascii="Andalus" w:hAnsi="Andalus" w:cs="Andalus"/>
          <w:b/>
          <w:bCs/>
          <w:lang w:val="fr-FR"/>
        </w:rPr>
        <w:t>11</w:t>
      </w:r>
      <w:r w:rsidR="002E1313" w:rsidRPr="002B2E66">
        <w:rPr>
          <w:rFonts w:ascii="Andalus" w:hAnsi="Andalus" w:cs="Andalus"/>
          <w:b/>
          <w:bCs/>
          <w:lang w:val="fr-FR"/>
        </w:rPr>
        <w:t> :</w:t>
      </w:r>
      <w:r w:rsidR="00C10C35">
        <w:rPr>
          <w:rFonts w:ascii="Andalus" w:hAnsi="Andalus" w:cs="Andalus"/>
          <w:b/>
          <w:bCs/>
          <w:lang w:val="fr-FR"/>
        </w:rPr>
        <w:t xml:space="preserve"> </w:t>
      </w:r>
      <w:r w:rsidRPr="002B2E66">
        <w:rPr>
          <w:rFonts w:ascii="Andalus" w:hAnsi="Andalus" w:cs="Andalus"/>
          <w:lang w:val="fr-FR"/>
        </w:rPr>
        <w:t xml:space="preserve">En cas d’empêchement </w:t>
      </w:r>
      <w:r w:rsidR="002E1313" w:rsidRPr="002B2E66">
        <w:rPr>
          <w:rFonts w:ascii="Andalus" w:hAnsi="Andalus" w:cs="Andalus"/>
          <w:lang w:val="fr-FR"/>
        </w:rPr>
        <w:t>du/</w:t>
      </w:r>
      <w:r w:rsidRPr="002B2E66">
        <w:rPr>
          <w:rFonts w:ascii="Andalus" w:hAnsi="Andalus" w:cs="Andalus"/>
          <w:lang w:val="fr-FR"/>
        </w:rPr>
        <w:t>de la Président</w:t>
      </w:r>
      <w:r w:rsidR="002E1313" w:rsidRPr="002B2E66">
        <w:rPr>
          <w:rFonts w:ascii="Andalus" w:hAnsi="Andalus" w:cs="Andalus"/>
          <w:lang w:val="fr-FR"/>
        </w:rPr>
        <w:t>(e)</w:t>
      </w:r>
      <w:r w:rsidRPr="002B2E66">
        <w:rPr>
          <w:rFonts w:ascii="Andalus" w:hAnsi="Andalus" w:cs="Andalus"/>
          <w:lang w:val="fr-FR"/>
        </w:rPr>
        <w:t xml:space="preserve">, </w:t>
      </w:r>
      <w:r w:rsidR="002E1313" w:rsidRPr="002B2E66">
        <w:rPr>
          <w:rFonts w:ascii="Andalus" w:hAnsi="Andalus" w:cs="Andalus"/>
          <w:lang w:val="fr-FR"/>
        </w:rPr>
        <w:t>le/</w:t>
      </w:r>
      <w:r w:rsidRPr="002B2E66">
        <w:rPr>
          <w:rFonts w:ascii="Andalus" w:hAnsi="Andalus" w:cs="Andalus"/>
          <w:lang w:val="fr-FR"/>
        </w:rPr>
        <w:t>la Vice</w:t>
      </w:r>
      <w:r w:rsidR="002E1313" w:rsidRPr="002B2E66">
        <w:rPr>
          <w:rFonts w:ascii="Andalus" w:hAnsi="Andalus" w:cs="Andalus"/>
          <w:lang w:val="fr-FR"/>
        </w:rPr>
        <w:t>-</w:t>
      </w:r>
      <w:r w:rsidRPr="002B2E66">
        <w:rPr>
          <w:rFonts w:ascii="Andalus" w:hAnsi="Andalus" w:cs="Andalus"/>
          <w:lang w:val="fr-FR"/>
        </w:rPr>
        <w:t>Président</w:t>
      </w:r>
      <w:r w:rsidR="002E1313" w:rsidRPr="002B2E66">
        <w:rPr>
          <w:rFonts w:ascii="Andalus" w:hAnsi="Andalus" w:cs="Andalus"/>
          <w:lang w:val="fr-FR"/>
        </w:rPr>
        <w:t>(e)</w:t>
      </w:r>
      <w:r w:rsidRPr="002B2E66">
        <w:rPr>
          <w:rFonts w:ascii="Andalus" w:hAnsi="Andalus" w:cs="Andalus"/>
          <w:lang w:val="fr-FR"/>
        </w:rPr>
        <w:t xml:space="preserve"> est désigné</w:t>
      </w:r>
      <w:r w:rsidR="002E1313" w:rsidRPr="002B2E66">
        <w:rPr>
          <w:rFonts w:ascii="Andalus" w:hAnsi="Andalus" w:cs="Andalus"/>
          <w:lang w:val="fr-FR"/>
        </w:rPr>
        <w:t>(e)</w:t>
      </w:r>
      <w:r w:rsidRPr="002B2E66">
        <w:rPr>
          <w:rFonts w:ascii="Andalus" w:hAnsi="Andalus" w:cs="Andalus"/>
          <w:lang w:val="fr-FR"/>
        </w:rPr>
        <w:t xml:space="preserve"> comme remplaçant</w:t>
      </w:r>
      <w:r w:rsidR="002E1313" w:rsidRPr="002B2E66">
        <w:rPr>
          <w:rFonts w:ascii="Andalus" w:hAnsi="Andalus" w:cs="Andalus"/>
          <w:lang w:val="fr-FR"/>
        </w:rPr>
        <w:t>(e)</w:t>
      </w:r>
      <w:r w:rsidRPr="002B2E66">
        <w:rPr>
          <w:rFonts w:ascii="Andalus" w:hAnsi="Andalus" w:cs="Andalus"/>
          <w:lang w:val="fr-FR"/>
        </w:rPr>
        <w:t>.</w:t>
      </w:r>
    </w:p>
    <w:p w:rsidR="002B2E66" w:rsidRPr="002B2E66" w:rsidRDefault="002B2E66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</w:p>
    <w:p w:rsidR="00862B32" w:rsidRDefault="002E1313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212BD7">
        <w:rPr>
          <w:rFonts w:ascii="Andalus" w:hAnsi="Andalus" w:cs="Andalus"/>
          <w:b/>
          <w:bCs/>
          <w:lang w:val="fr-FR"/>
        </w:rPr>
        <w:t>12</w:t>
      </w:r>
      <w:r w:rsidRPr="002B2E66">
        <w:rPr>
          <w:rFonts w:ascii="Andalus" w:hAnsi="Andalus" w:cs="Andalus"/>
          <w:b/>
          <w:bCs/>
          <w:lang w:val="fr-FR"/>
        </w:rPr>
        <w:t> :</w:t>
      </w:r>
      <w:r w:rsidR="00C10C35">
        <w:rPr>
          <w:rFonts w:ascii="Andalus" w:hAnsi="Andalus" w:cs="Andalus"/>
          <w:b/>
          <w:bCs/>
          <w:lang w:val="fr-FR"/>
        </w:rPr>
        <w:t xml:space="preserve"> </w:t>
      </w:r>
      <w:r w:rsidR="00862B32" w:rsidRPr="002B2E66">
        <w:rPr>
          <w:rFonts w:ascii="Andalus" w:hAnsi="Andalus" w:cs="Andalus"/>
          <w:lang w:val="fr-FR"/>
        </w:rPr>
        <w:t>En cas de vacance</w:t>
      </w:r>
      <w:r w:rsidR="00C10C35">
        <w:rPr>
          <w:rFonts w:ascii="Andalus" w:hAnsi="Andalus" w:cs="Andalus"/>
          <w:lang w:val="fr-FR"/>
        </w:rPr>
        <w:t xml:space="preserve"> du poste</w:t>
      </w:r>
      <w:r w:rsidR="00862B32" w:rsidRPr="002B2E66">
        <w:rPr>
          <w:rFonts w:ascii="Andalus" w:hAnsi="Andalus" w:cs="Andalus"/>
          <w:lang w:val="fr-FR"/>
        </w:rPr>
        <w:t xml:space="preserve"> </w:t>
      </w:r>
      <w:r w:rsidRPr="002B2E66">
        <w:rPr>
          <w:rFonts w:ascii="Andalus" w:hAnsi="Andalus" w:cs="Andalus"/>
          <w:lang w:val="fr-FR"/>
        </w:rPr>
        <w:t>du/de la Président(e), le/la Vice-Président(e) le/</w:t>
      </w:r>
      <w:r w:rsidR="00862B32" w:rsidRPr="002B2E66">
        <w:rPr>
          <w:rFonts w:ascii="Andalus" w:hAnsi="Andalus" w:cs="Andalus"/>
          <w:lang w:val="fr-FR"/>
        </w:rPr>
        <w:t xml:space="preserve">la remplace jusqu’à désignation </w:t>
      </w:r>
      <w:r w:rsidRPr="002B2E66">
        <w:rPr>
          <w:rFonts w:ascii="Andalus" w:hAnsi="Andalus" w:cs="Andalus"/>
          <w:lang w:val="fr-FR"/>
        </w:rPr>
        <w:t>du/</w:t>
      </w:r>
      <w:r w:rsidR="00862B32" w:rsidRPr="002B2E66">
        <w:rPr>
          <w:rFonts w:ascii="Andalus" w:hAnsi="Andalus" w:cs="Andalus"/>
          <w:lang w:val="fr-FR"/>
        </w:rPr>
        <w:t>de</w:t>
      </w:r>
      <w:r w:rsidR="00B73F76">
        <w:rPr>
          <w:rFonts w:ascii="Andalus" w:hAnsi="Andalus" w:cs="Andalus"/>
          <w:lang w:val="fr-FR"/>
        </w:rPr>
        <w:t xml:space="preserve"> la</w:t>
      </w:r>
      <w:r w:rsidR="00C10C35">
        <w:rPr>
          <w:rFonts w:ascii="Andalus" w:hAnsi="Andalus" w:cs="Andalus"/>
          <w:lang w:val="fr-FR"/>
        </w:rPr>
        <w:t xml:space="preserve"> </w:t>
      </w:r>
      <w:r w:rsidRPr="002B2E66">
        <w:rPr>
          <w:rFonts w:ascii="Andalus" w:hAnsi="Andalus" w:cs="Andalus"/>
          <w:lang w:val="fr-FR"/>
        </w:rPr>
        <w:t>nouveau/</w:t>
      </w:r>
      <w:r w:rsidR="00862B32" w:rsidRPr="002B2E66">
        <w:rPr>
          <w:rFonts w:ascii="Andalus" w:hAnsi="Andalus" w:cs="Andalus"/>
          <w:lang w:val="fr-FR"/>
        </w:rPr>
        <w:t>nouvelle Président</w:t>
      </w:r>
      <w:r w:rsidRPr="002B2E66">
        <w:rPr>
          <w:rFonts w:ascii="Andalus" w:hAnsi="Andalus" w:cs="Andalus"/>
          <w:lang w:val="fr-FR"/>
        </w:rPr>
        <w:t>(e)</w:t>
      </w:r>
      <w:r w:rsidR="00862B32" w:rsidRPr="002B2E66">
        <w:rPr>
          <w:rFonts w:ascii="Andalus" w:hAnsi="Andalus" w:cs="Andalus"/>
          <w:lang w:val="fr-FR"/>
        </w:rPr>
        <w:t>.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Default="00862B32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DE1921">
        <w:rPr>
          <w:rFonts w:ascii="Andalus" w:hAnsi="Andalus" w:cs="Andalus"/>
          <w:b/>
          <w:bCs/>
          <w:lang w:val="fr-FR"/>
        </w:rPr>
        <w:t>13</w:t>
      </w:r>
      <w:r w:rsidR="002E1313" w:rsidRPr="002B2E66">
        <w:rPr>
          <w:rFonts w:ascii="Andalus" w:eastAsia="Times New Roman" w:hAnsi="Andalus" w:cs="Andalus"/>
          <w:b/>
          <w:bCs/>
          <w:lang w:eastAsia="fr-MA"/>
        </w:rPr>
        <w:t> :</w:t>
      </w:r>
      <w:r w:rsidR="00F06B38">
        <w:rPr>
          <w:rFonts w:ascii="Andalus" w:eastAsia="Times New Roman" w:hAnsi="Andalus" w:cs="Andalus"/>
          <w:b/>
          <w:bCs/>
          <w:lang w:eastAsia="fr-MA"/>
        </w:rPr>
        <w:t xml:space="preserve"> </w:t>
      </w:r>
      <w:r w:rsidRPr="002B2E66">
        <w:rPr>
          <w:rFonts w:ascii="Andalus" w:hAnsi="Andalus" w:cs="Andalus"/>
          <w:lang w:val="fr-FR"/>
        </w:rPr>
        <w:t xml:space="preserve">Le comité directeur, assisté par le secrétariat général de </w:t>
      </w:r>
      <w:r w:rsidR="002E1313" w:rsidRPr="002B2E66">
        <w:rPr>
          <w:rFonts w:ascii="Andalus" w:hAnsi="Andalus" w:cs="Andalus"/>
          <w:lang w:val="fr-FR"/>
        </w:rPr>
        <w:t>l’ASSECAA</w:t>
      </w:r>
      <w:r w:rsidRPr="002B2E66">
        <w:rPr>
          <w:rFonts w:ascii="Andalus" w:hAnsi="Andalus" w:cs="Andalus"/>
          <w:lang w:val="fr-FR"/>
        </w:rPr>
        <w:t>: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eastAsia="Times New Roman" w:hAnsi="Andalus" w:cs="Andalus"/>
          <w:sz w:val="16"/>
          <w:szCs w:val="16"/>
          <w:lang w:eastAsia="fr-MA"/>
        </w:rPr>
      </w:pPr>
    </w:p>
    <w:p w:rsidR="00345A00" w:rsidRPr="002B2E66" w:rsidRDefault="00862B32" w:rsidP="00C10C3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 xml:space="preserve">prépare les projets d’ordre du jour des réunions du </w:t>
      </w:r>
      <w:r w:rsidR="00C10C35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>éseau ;</w:t>
      </w:r>
    </w:p>
    <w:p w:rsidR="00345A00" w:rsidRPr="002B2E66" w:rsidRDefault="00862B32" w:rsidP="00C10C3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>choisit, parmi les sujets inscrits à l’ordre du jour de</w:t>
      </w:r>
      <w:r w:rsidR="00DE1921">
        <w:rPr>
          <w:rFonts w:ascii="Andalus" w:hAnsi="Andalus" w:cs="Andalus"/>
          <w:lang w:val="fr-FR"/>
        </w:rPr>
        <w:t xml:space="preserve"> la </w:t>
      </w:r>
      <w:r w:rsidR="00C10C35">
        <w:rPr>
          <w:rFonts w:ascii="Andalus" w:hAnsi="Andalus" w:cs="Andalus"/>
          <w:lang w:val="fr-FR"/>
        </w:rPr>
        <w:t>C</w:t>
      </w:r>
      <w:r w:rsidR="00DE1921">
        <w:rPr>
          <w:rFonts w:ascii="Andalus" w:hAnsi="Andalus" w:cs="Andalus"/>
          <w:lang w:val="fr-FR"/>
        </w:rPr>
        <w:t>onférence</w:t>
      </w:r>
      <w:r w:rsidRPr="002B2E66">
        <w:rPr>
          <w:rFonts w:ascii="Andalus" w:hAnsi="Andalus" w:cs="Andalus"/>
          <w:lang w:val="fr-FR"/>
        </w:rPr>
        <w:t xml:space="preserve">, ceux sur lesquels le </w:t>
      </w:r>
      <w:r w:rsidR="00C10C35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>éseau présentera un rapport pour avis ;</w:t>
      </w:r>
    </w:p>
    <w:p w:rsidR="00345A00" w:rsidRPr="002B2E66" w:rsidRDefault="00862B32" w:rsidP="00C10C3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 xml:space="preserve">assure le bon fonctionnement du </w:t>
      </w:r>
      <w:r w:rsidR="00C10C35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>éseau ainsi que le suivi des décisions prises par celui-ci ;</w:t>
      </w:r>
    </w:p>
    <w:p w:rsidR="00862B32" w:rsidRPr="002B2E66" w:rsidRDefault="00862B32" w:rsidP="002B2E66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lang w:val="fr-FR"/>
        </w:rPr>
        <w:t>veille à l’information de ses membres.</w:t>
      </w:r>
    </w:p>
    <w:p w:rsidR="00345A00" w:rsidRPr="002B2E66" w:rsidRDefault="00345A00" w:rsidP="002B2E66">
      <w:pPr>
        <w:spacing w:after="0" w:line="240" w:lineRule="auto"/>
        <w:ind w:left="714"/>
        <w:jc w:val="both"/>
        <w:rPr>
          <w:rFonts w:ascii="Andalus" w:hAnsi="Andalus" w:cs="Andalus"/>
          <w:sz w:val="18"/>
          <w:szCs w:val="18"/>
          <w:lang w:val="fr-FR"/>
        </w:rPr>
      </w:pPr>
    </w:p>
    <w:p w:rsidR="00862B32" w:rsidRDefault="00345A00" w:rsidP="002B2E66">
      <w:pPr>
        <w:spacing w:after="0" w:line="240" w:lineRule="auto"/>
        <w:jc w:val="both"/>
        <w:rPr>
          <w:rFonts w:ascii="Andalus" w:hAnsi="Andalus" w:cs="Andalus"/>
          <w:b/>
          <w:bCs/>
          <w:lang w:val="fr-FR"/>
        </w:rPr>
      </w:pPr>
      <w:r w:rsidRPr="002B2E66">
        <w:rPr>
          <w:rFonts w:ascii="Andalus" w:hAnsi="Andalus" w:cs="Andalus"/>
          <w:b/>
          <w:bCs/>
          <w:u w:val="single"/>
          <w:lang w:val="fr-FR"/>
        </w:rPr>
        <w:t>Chapitre VI </w:t>
      </w:r>
      <w:r w:rsidRPr="002B2E66">
        <w:rPr>
          <w:rFonts w:ascii="Andalus" w:hAnsi="Andalus" w:cs="Andalus"/>
          <w:b/>
          <w:bCs/>
          <w:lang w:val="fr-FR"/>
        </w:rPr>
        <w:t>: Dispositions diverses</w:t>
      </w:r>
    </w:p>
    <w:p w:rsidR="002B2E66" w:rsidRPr="001C4107" w:rsidRDefault="002B2E66" w:rsidP="002B2E66">
      <w:pPr>
        <w:spacing w:after="0" w:line="240" w:lineRule="auto"/>
        <w:jc w:val="both"/>
        <w:rPr>
          <w:rFonts w:ascii="Andalus" w:hAnsi="Andalus" w:cs="Andalus"/>
          <w:sz w:val="16"/>
          <w:szCs w:val="16"/>
          <w:lang w:val="fr-FR"/>
        </w:rPr>
      </w:pPr>
    </w:p>
    <w:p w:rsidR="00862B32" w:rsidRPr="002B2E66" w:rsidRDefault="00862B32" w:rsidP="00C10C35">
      <w:pPr>
        <w:spacing w:after="0" w:line="240" w:lineRule="auto"/>
        <w:jc w:val="both"/>
        <w:rPr>
          <w:rFonts w:ascii="Andalus" w:eastAsia="Times New Roman" w:hAnsi="Andalus" w:cs="Andalus"/>
          <w:lang w:eastAsia="fr-MA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DE1921">
        <w:rPr>
          <w:rFonts w:ascii="Andalus" w:hAnsi="Andalus" w:cs="Andalus"/>
          <w:b/>
          <w:bCs/>
          <w:lang w:val="fr-FR"/>
        </w:rPr>
        <w:t>14</w:t>
      </w:r>
      <w:r w:rsidR="00345A00" w:rsidRPr="002B2E66">
        <w:rPr>
          <w:rFonts w:ascii="Andalus" w:hAnsi="Andalus" w:cs="Andalus"/>
          <w:b/>
          <w:bCs/>
          <w:lang w:val="fr-FR"/>
        </w:rPr>
        <w:t xml:space="preserve"> : </w:t>
      </w:r>
      <w:r w:rsidRPr="002B2E66">
        <w:rPr>
          <w:rFonts w:ascii="Andalus" w:eastAsia="Times New Roman" w:hAnsi="Andalus" w:cs="Andalus"/>
          <w:lang w:eastAsia="fr-MA"/>
        </w:rPr>
        <w:t xml:space="preserve">Le secrétariat général de </w:t>
      </w:r>
      <w:r w:rsidR="00597604" w:rsidRPr="002B2E66">
        <w:rPr>
          <w:rFonts w:ascii="Andalus" w:hAnsi="Andalus" w:cs="Andalus"/>
          <w:lang w:val="fr-FR"/>
        </w:rPr>
        <w:t>l’ASSECAA</w:t>
      </w:r>
      <w:r w:rsidRPr="002B2E66">
        <w:rPr>
          <w:rFonts w:ascii="Andalus" w:eastAsia="Times New Roman" w:hAnsi="Andalus" w:cs="Andalus"/>
          <w:lang w:eastAsia="fr-MA"/>
        </w:rPr>
        <w:t xml:space="preserve"> assure le secrétariat du </w:t>
      </w:r>
      <w:r w:rsidR="00C10C35">
        <w:rPr>
          <w:rFonts w:ascii="Andalus" w:eastAsia="Times New Roman" w:hAnsi="Andalus" w:cs="Andalus"/>
          <w:lang w:eastAsia="fr-MA"/>
        </w:rPr>
        <w:t>R</w:t>
      </w:r>
      <w:r w:rsidRPr="002B2E66">
        <w:rPr>
          <w:rFonts w:ascii="Andalus" w:eastAsia="Times New Roman" w:hAnsi="Andalus" w:cs="Andalus"/>
          <w:lang w:eastAsia="fr-MA"/>
        </w:rPr>
        <w:t>éseau.</w:t>
      </w:r>
    </w:p>
    <w:p w:rsidR="002B2E66" w:rsidRPr="002B2E66" w:rsidRDefault="002B2E66" w:rsidP="002B2E66">
      <w:pPr>
        <w:spacing w:after="0" w:line="240" w:lineRule="auto"/>
        <w:jc w:val="both"/>
        <w:rPr>
          <w:rFonts w:ascii="Andalus" w:eastAsia="Times New Roman" w:hAnsi="Andalus" w:cs="Andalus"/>
          <w:sz w:val="18"/>
          <w:szCs w:val="18"/>
          <w:lang w:eastAsia="fr-MA"/>
        </w:rPr>
      </w:pPr>
    </w:p>
    <w:p w:rsidR="00862B32" w:rsidRDefault="00345A00" w:rsidP="00C10C35">
      <w:pPr>
        <w:spacing w:after="0" w:line="240" w:lineRule="auto"/>
        <w:jc w:val="both"/>
        <w:rPr>
          <w:rFonts w:ascii="Andalus" w:hAnsi="Andalus" w:cs="Andalus"/>
          <w:b/>
          <w:bCs/>
          <w:lang w:val="fr-FR"/>
        </w:rPr>
      </w:pPr>
      <w:r w:rsidRPr="002B2E66">
        <w:rPr>
          <w:rFonts w:ascii="Andalus" w:hAnsi="Andalus" w:cs="Andalus"/>
          <w:b/>
          <w:bCs/>
          <w:u w:val="single"/>
          <w:lang w:val="fr-FR"/>
        </w:rPr>
        <w:t xml:space="preserve">Chapitre </w:t>
      </w:r>
      <w:r w:rsidR="00862B32" w:rsidRPr="002B2E66">
        <w:rPr>
          <w:rFonts w:ascii="Andalus" w:hAnsi="Andalus" w:cs="Andalus"/>
          <w:b/>
          <w:bCs/>
          <w:u w:val="single"/>
          <w:lang w:val="fr-FR"/>
        </w:rPr>
        <w:t>VII</w:t>
      </w:r>
      <w:r w:rsidRPr="002B2E66">
        <w:rPr>
          <w:rFonts w:ascii="Andalus" w:hAnsi="Andalus" w:cs="Andalus"/>
          <w:b/>
          <w:bCs/>
          <w:lang w:val="fr-FR"/>
        </w:rPr>
        <w:t> : Modalités de révision de</w:t>
      </w:r>
      <w:r w:rsidR="00C10C35">
        <w:rPr>
          <w:rFonts w:ascii="Andalus" w:hAnsi="Andalus" w:cs="Andalus"/>
          <w:b/>
          <w:bCs/>
          <w:lang w:val="fr-FR"/>
        </w:rPr>
        <w:t xml:space="preserve"> la charte</w:t>
      </w:r>
    </w:p>
    <w:p w:rsidR="002B2E66" w:rsidRPr="002B2E66" w:rsidRDefault="002B2E66" w:rsidP="002B2E66">
      <w:pPr>
        <w:spacing w:after="0" w:line="240" w:lineRule="auto"/>
        <w:jc w:val="both"/>
        <w:rPr>
          <w:rFonts w:ascii="Andalus" w:hAnsi="Andalus" w:cs="Andalus"/>
          <w:b/>
          <w:bCs/>
          <w:sz w:val="18"/>
          <w:szCs w:val="18"/>
          <w:lang w:val="fr-FR"/>
        </w:rPr>
      </w:pPr>
    </w:p>
    <w:p w:rsidR="00A440DF" w:rsidRDefault="00862B32" w:rsidP="00C10C35">
      <w:pPr>
        <w:spacing w:after="0" w:line="240" w:lineRule="auto"/>
        <w:jc w:val="both"/>
        <w:rPr>
          <w:rFonts w:ascii="Andalus" w:hAnsi="Andalus" w:cs="Andalus"/>
          <w:lang w:val="fr-FR"/>
        </w:rPr>
      </w:pPr>
      <w:r w:rsidRPr="002B2E66">
        <w:rPr>
          <w:rFonts w:ascii="Andalus" w:hAnsi="Andalus" w:cs="Andalus"/>
          <w:b/>
          <w:bCs/>
          <w:lang w:val="fr-FR"/>
        </w:rPr>
        <w:t xml:space="preserve">Article </w:t>
      </w:r>
      <w:r w:rsidR="00DE1921">
        <w:rPr>
          <w:rFonts w:ascii="Andalus" w:hAnsi="Andalus" w:cs="Andalus"/>
          <w:b/>
          <w:bCs/>
          <w:lang w:val="fr-FR"/>
        </w:rPr>
        <w:t>15</w:t>
      </w:r>
      <w:r w:rsidR="00345A00" w:rsidRPr="002B2E66">
        <w:rPr>
          <w:rFonts w:ascii="Andalus" w:hAnsi="Andalus" w:cs="Andalus"/>
          <w:b/>
          <w:bCs/>
          <w:lang w:val="fr-FR"/>
        </w:rPr>
        <w:t> :</w:t>
      </w:r>
      <w:r w:rsidR="00F06B38">
        <w:rPr>
          <w:rFonts w:ascii="Andalus" w:hAnsi="Andalus" w:cs="Andalus"/>
          <w:b/>
          <w:bCs/>
          <w:lang w:val="fr-FR"/>
        </w:rPr>
        <w:t xml:space="preserve"> </w:t>
      </w:r>
      <w:r w:rsidRPr="002B2E66">
        <w:rPr>
          <w:rFonts w:ascii="Andalus" w:hAnsi="Andalus" w:cs="Andalus"/>
          <w:lang w:val="fr-FR"/>
        </w:rPr>
        <w:t xml:space="preserve">Le </w:t>
      </w:r>
      <w:r w:rsidR="00C10C35">
        <w:rPr>
          <w:rFonts w:ascii="Andalus" w:hAnsi="Andalus" w:cs="Andalus"/>
          <w:lang w:val="fr-FR"/>
        </w:rPr>
        <w:t>R</w:t>
      </w:r>
      <w:r w:rsidRPr="002B2E66">
        <w:rPr>
          <w:rFonts w:ascii="Andalus" w:hAnsi="Andalus" w:cs="Andalus"/>
          <w:lang w:val="fr-FR"/>
        </w:rPr>
        <w:t xml:space="preserve">éseau adopte et modifie </w:t>
      </w:r>
      <w:r w:rsidR="00C10C35">
        <w:rPr>
          <w:rFonts w:ascii="Andalus" w:hAnsi="Andalus" w:cs="Andalus"/>
          <w:lang w:val="fr-FR"/>
        </w:rPr>
        <w:t>sa charte</w:t>
      </w:r>
      <w:r w:rsidRPr="002B2E66">
        <w:rPr>
          <w:rFonts w:ascii="Andalus" w:hAnsi="Andalus" w:cs="Andalus"/>
          <w:lang w:val="fr-FR"/>
        </w:rPr>
        <w:t xml:space="preserve"> dans le respect du règlement de </w:t>
      </w:r>
      <w:r w:rsidR="00345A00" w:rsidRPr="002B2E66">
        <w:rPr>
          <w:rFonts w:ascii="Andalus" w:hAnsi="Andalus" w:cs="Andalus"/>
          <w:lang w:val="fr-FR"/>
        </w:rPr>
        <w:t>l’ASSECAA</w:t>
      </w:r>
      <w:r w:rsidRPr="002B2E66">
        <w:rPr>
          <w:rFonts w:ascii="Andalus" w:hAnsi="Andalus" w:cs="Andalus"/>
          <w:lang w:val="fr-FR"/>
        </w:rPr>
        <w:t>.</w:t>
      </w:r>
      <w:r w:rsidR="00A440DF" w:rsidRPr="002B2E66">
        <w:rPr>
          <w:rFonts w:ascii="Andalus" w:hAnsi="Andalus" w:cs="Andalus"/>
          <w:lang w:val="fr-FR"/>
        </w:rPr>
        <w:t>.</w:t>
      </w:r>
    </w:p>
    <w:p w:rsidR="00A440DF" w:rsidRPr="002B2E66" w:rsidRDefault="00A440DF" w:rsidP="002B2E66">
      <w:pPr>
        <w:spacing w:after="0" w:line="240" w:lineRule="auto"/>
        <w:jc w:val="both"/>
        <w:rPr>
          <w:rFonts w:ascii="Andalus" w:hAnsi="Andalus" w:cs="Andalus"/>
          <w:lang w:val="fr-FR"/>
        </w:rPr>
      </w:pPr>
    </w:p>
    <w:sectPr w:rsidR="00A440DF" w:rsidRPr="002B2E66" w:rsidSect="002B2E66">
      <w:footerReference w:type="default" r:id="rId7"/>
      <w:pgSz w:w="11906" w:h="16838"/>
      <w:pgMar w:top="993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6A" w:rsidRDefault="00C1796A" w:rsidP="002B2E66">
      <w:pPr>
        <w:spacing w:after="0" w:line="240" w:lineRule="auto"/>
      </w:pPr>
      <w:r>
        <w:separator/>
      </w:r>
    </w:p>
  </w:endnote>
  <w:endnote w:type="continuationSeparator" w:id="0">
    <w:p w:rsidR="00C1796A" w:rsidRDefault="00C1796A" w:rsidP="002B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66" w:rsidRDefault="00800324">
    <w:pPr>
      <w:pStyle w:val="Footer"/>
      <w:jc w:val="center"/>
    </w:pPr>
    <w:r>
      <w:fldChar w:fldCharType="begin"/>
    </w:r>
    <w:r w:rsidR="002B2E66">
      <w:instrText>PAGE   \* MERGEFORMAT</w:instrText>
    </w:r>
    <w:r>
      <w:fldChar w:fldCharType="separate"/>
    </w:r>
    <w:r w:rsidR="0026264C" w:rsidRPr="0026264C">
      <w:rPr>
        <w:noProof/>
        <w:lang w:val="fr-FR"/>
      </w:rPr>
      <w:t>1</w:t>
    </w:r>
    <w:r>
      <w:fldChar w:fldCharType="end"/>
    </w:r>
  </w:p>
  <w:p w:rsidR="002B2E66" w:rsidRDefault="002B2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6A" w:rsidRDefault="00C1796A" w:rsidP="002B2E66">
      <w:pPr>
        <w:spacing w:after="0" w:line="240" w:lineRule="auto"/>
      </w:pPr>
      <w:r>
        <w:separator/>
      </w:r>
    </w:p>
  </w:footnote>
  <w:footnote w:type="continuationSeparator" w:id="0">
    <w:p w:rsidR="00C1796A" w:rsidRDefault="00C1796A" w:rsidP="002B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251"/>
    <w:multiLevelType w:val="hybridMultilevel"/>
    <w:tmpl w:val="C698450C"/>
    <w:lvl w:ilvl="0" w:tplc="3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C63EB"/>
    <w:multiLevelType w:val="hybridMultilevel"/>
    <w:tmpl w:val="E26E53B8"/>
    <w:lvl w:ilvl="0" w:tplc="380C000F">
      <w:start w:val="1"/>
      <w:numFmt w:val="decimal"/>
      <w:lvlText w:val="%1."/>
      <w:lvlJc w:val="left"/>
      <w:pPr>
        <w:ind w:left="1287" w:hanging="360"/>
      </w:pPr>
    </w:lvl>
    <w:lvl w:ilvl="1" w:tplc="380C0019">
      <w:start w:val="1"/>
      <w:numFmt w:val="lowerLetter"/>
      <w:lvlText w:val="%2."/>
      <w:lvlJc w:val="left"/>
      <w:pPr>
        <w:ind w:left="2007" w:hanging="360"/>
      </w:pPr>
    </w:lvl>
    <w:lvl w:ilvl="2" w:tplc="380C001B">
      <w:start w:val="1"/>
      <w:numFmt w:val="lowerRoman"/>
      <w:lvlText w:val="%3."/>
      <w:lvlJc w:val="right"/>
      <w:pPr>
        <w:ind w:left="2727" w:hanging="180"/>
      </w:pPr>
    </w:lvl>
    <w:lvl w:ilvl="3" w:tplc="380C000F">
      <w:start w:val="1"/>
      <w:numFmt w:val="decimal"/>
      <w:lvlText w:val="%4."/>
      <w:lvlJc w:val="left"/>
      <w:pPr>
        <w:ind w:left="3447" w:hanging="360"/>
      </w:pPr>
    </w:lvl>
    <w:lvl w:ilvl="4" w:tplc="380C0019">
      <w:start w:val="1"/>
      <w:numFmt w:val="lowerLetter"/>
      <w:lvlText w:val="%5."/>
      <w:lvlJc w:val="left"/>
      <w:pPr>
        <w:ind w:left="4167" w:hanging="360"/>
      </w:pPr>
    </w:lvl>
    <w:lvl w:ilvl="5" w:tplc="380C001B">
      <w:start w:val="1"/>
      <w:numFmt w:val="lowerRoman"/>
      <w:lvlText w:val="%6."/>
      <w:lvlJc w:val="right"/>
      <w:pPr>
        <w:ind w:left="4887" w:hanging="180"/>
      </w:pPr>
    </w:lvl>
    <w:lvl w:ilvl="6" w:tplc="380C000F">
      <w:start w:val="1"/>
      <w:numFmt w:val="decimal"/>
      <w:lvlText w:val="%7."/>
      <w:lvlJc w:val="left"/>
      <w:pPr>
        <w:ind w:left="5607" w:hanging="360"/>
      </w:pPr>
    </w:lvl>
    <w:lvl w:ilvl="7" w:tplc="380C0019">
      <w:start w:val="1"/>
      <w:numFmt w:val="lowerLetter"/>
      <w:lvlText w:val="%8."/>
      <w:lvlJc w:val="left"/>
      <w:pPr>
        <w:ind w:left="6327" w:hanging="360"/>
      </w:pPr>
    </w:lvl>
    <w:lvl w:ilvl="8" w:tplc="380C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661107"/>
    <w:multiLevelType w:val="multilevel"/>
    <w:tmpl w:val="DD88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62039"/>
    <w:multiLevelType w:val="hybridMultilevel"/>
    <w:tmpl w:val="E7D45432"/>
    <w:lvl w:ilvl="0" w:tplc="3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F320F"/>
    <w:multiLevelType w:val="hybridMultilevel"/>
    <w:tmpl w:val="E7AE885C"/>
    <w:lvl w:ilvl="0" w:tplc="38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943C09"/>
    <w:multiLevelType w:val="hybridMultilevel"/>
    <w:tmpl w:val="C3DA0A2C"/>
    <w:lvl w:ilvl="0" w:tplc="A5F64DEC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647" w:hanging="360"/>
      </w:pPr>
    </w:lvl>
    <w:lvl w:ilvl="2" w:tplc="380C001B" w:tentative="1">
      <w:start w:val="1"/>
      <w:numFmt w:val="lowerRoman"/>
      <w:lvlText w:val="%3."/>
      <w:lvlJc w:val="right"/>
      <w:pPr>
        <w:ind w:left="2367" w:hanging="180"/>
      </w:pPr>
    </w:lvl>
    <w:lvl w:ilvl="3" w:tplc="380C000F" w:tentative="1">
      <w:start w:val="1"/>
      <w:numFmt w:val="decimal"/>
      <w:lvlText w:val="%4."/>
      <w:lvlJc w:val="left"/>
      <w:pPr>
        <w:ind w:left="3087" w:hanging="360"/>
      </w:pPr>
    </w:lvl>
    <w:lvl w:ilvl="4" w:tplc="380C0019" w:tentative="1">
      <w:start w:val="1"/>
      <w:numFmt w:val="lowerLetter"/>
      <w:lvlText w:val="%5."/>
      <w:lvlJc w:val="left"/>
      <w:pPr>
        <w:ind w:left="3807" w:hanging="360"/>
      </w:pPr>
    </w:lvl>
    <w:lvl w:ilvl="5" w:tplc="380C001B" w:tentative="1">
      <w:start w:val="1"/>
      <w:numFmt w:val="lowerRoman"/>
      <w:lvlText w:val="%6."/>
      <w:lvlJc w:val="right"/>
      <w:pPr>
        <w:ind w:left="4527" w:hanging="180"/>
      </w:pPr>
    </w:lvl>
    <w:lvl w:ilvl="6" w:tplc="380C000F" w:tentative="1">
      <w:start w:val="1"/>
      <w:numFmt w:val="decimal"/>
      <w:lvlText w:val="%7."/>
      <w:lvlJc w:val="left"/>
      <w:pPr>
        <w:ind w:left="5247" w:hanging="360"/>
      </w:pPr>
    </w:lvl>
    <w:lvl w:ilvl="7" w:tplc="380C0019" w:tentative="1">
      <w:start w:val="1"/>
      <w:numFmt w:val="lowerLetter"/>
      <w:lvlText w:val="%8."/>
      <w:lvlJc w:val="left"/>
      <w:pPr>
        <w:ind w:left="5967" w:hanging="360"/>
      </w:pPr>
    </w:lvl>
    <w:lvl w:ilvl="8" w:tplc="3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2449F4"/>
    <w:multiLevelType w:val="multilevel"/>
    <w:tmpl w:val="A2BA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B24D0"/>
    <w:multiLevelType w:val="hybridMultilevel"/>
    <w:tmpl w:val="F4B8E540"/>
    <w:lvl w:ilvl="0" w:tplc="3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B32"/>
    <w:rsid w:val="00040A9B"/>
    <w:rsid w:val="00041380"/>
    <w:rsid w:val="00046AE0"/>
    <w:rsid w:val="000E5990"/>
    <w:rsid w:val="000E6AF0"/>
    <w:rsid w:val="001921C6"/>
    <w:rsid w:val="001A2ABE"/>
    <w:rsid w:val="001C4107"/>
    <w:rsid w:val="00212BD7"/>
    <w:rsid w:val="00237521"/>
    <w:rsid w:val="0026264C"/>
    <w:rsid w:val="00290925"/>
    <w:rsid w:val="002B2E66"/>
    <w:rsid w:val="002E1313"/>
    <w:rsid w:val="00345A00"/>
    <w:rsid w:val="003808A1"/>
    <w:rsid w:val="00392A44"/>
    <w:rsid w:val="003D0DE4"/>
    <w:rsid w:val="00461CA4"/>
    <w:rsid w:val="00470E89"/>
    <w:rsid w:val="004C5AFE"/>
    <w:rsid w:val="004E2DA4"/>
    <w:rsid w:val="0057629E"/>
    <w:rsid w:val="00582B30"/>
    <w:rsid w:val="00597604"/>
    <w:rsid w:val="005F4034"/>
    <w:rsid w:val="00660459"/>
    <w:rsid w:val="006B5472"/>
    <w:rsid w:val="006D67B9"/>
    <w:rsid w:val="007818FD"/>
    <w:rsid w:val="007907A3"/>
    <w:rsid w:val="007927CB"/>
    <w:rsid w:val="007A2CB7"/>
    <w:rsid w:val="007B241D"/>
    <w:rsid w:val="007D4107"/>
    <w:rsid w:val="00800324"/>
    <w:rsid w:val="00821C20"/>
    <w:rsid w:val="00862B32"/>
    <w:rsid w:val="008C6249"/>
    <w:rsid w:val="00935FAC"/>
    <w:rsid w:val="00992668"/>
    <w:rsid w:val="009A3CDC"/>
    <w:rsid w:val="00A11211"/>
    <w:rsid w:val="00A440DF"/>
    <w:rsid w:val="00A95C8F"/>
    <w:rsid w:val="00AB0429"/>
    <w:rsid w:val="00B73F76"/>
    <w:rsid w:val="00B9144C"/>
    <w:rsid w:val="00BE5F4F"/>
    <w:rsid w:val="00C10C35"/>
    <w:rsid w:val="00C140DC"/>
    <w:rsid w:val="00C1796A"/>
    <w:rsid w:val="00C360C3"/>
    <w:rsid w:val="00C9272F"/>
    <w:rsid w:val="00CA205A"/>
    <w:rsid w:val="00CD7B53"/>
    <w:rsid w:val="00D25E7A"/>
    <w:rsid w:val="00D3480F"/>
    <w:rsid w:val="00D409D0"/>
    <w:rsid w:val="00D62129"/>
    <w:rsid w:val="00DE1921"/>
    <w:rsid w:val="00E32DF7"/>
    <w:rsid w:val="00E35CF5"/>
    <w:rsid w:val="00E41226"/>
    <w:rsid w:val="00E63B66"/>
    <w:rsid w:val="00E97811"/>
    <w:rsid w:val="00ED63EF"/>
    <w:rsid w:val="00F06B38"/>
    <w:rsid w:val="00F2717D"/>
    <w:rsid w:val="00F3490F"/>
    <w:rsid w:val="00F60294"/>
    <w:rsid w:val="00FF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F0"/>
    <w:pPr>
      <w:spacing w:after="160" w:line="259" w:lineRule="auto"/>
    </w:pPr>
    <w:rPr>
      <w:sz w:val="22"/>
      <w:szCs w:val="22"/>
      <w:lang w:val="fr-MA" w:eastAsia="en-US"/>
    </w:rPr>
  </w:style>
  <w:style w:type="paragraph" w:styleId="Heading1">
    <w:name w:val="heading 1"/>
    <w:basedOn w:val="Normal"/>
    <w:link w:val="Heading1Char"/>
    <w:uiPriority w:val="9"/>
    <w:qFormat/>
    <w:rsid w:val="00862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MA"/>
    </w:rPr>
  </w:style>
  <w:style w:type="paragraph" w:styleId="Heading2">
    <w:name w:val="heading 2"/>
    <w:basedOn w:val="Normal"/>
    <w:link w:val="Heading2Char"/>
    <w:uiPriority w:val="9"/>
    <w:qFormat/>
    <w:rsid w:val="00862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MA"/>
    </w:rPr>
  </w:style>
  <w:style w:type="paragraph" w:styleId="Heading3">
    <w:name w:val="heading 3"/>
    <w:basedOn w:val="Normal"/>
    <w:link w:val="Heading3Char"/>
    <w:uiPriority w:val="9"/>
    <w:qFormat/>
    <w:rsid w:val="00862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2B32"/>
    <w:rPr>
      <w:rFonts w:ascii="Times New Roman" w:eastAsia="Times New Roman" w:hAnsi="Times New Roman" w:cs="Times New Roman"/>
      <w:b/>
      <w:bCs/>
      <w:kern w:val="36"/>
      <w:sz w:val="48"/>
      <w:szCs w:val="48"/>
      <w:lang w:eastAsia="fr-MA"/>
    </w:rPr>
  </w:style>
  <w:style w:type="character" w:customStyle="1" w:styleId="Heading2Char">
    <w:name w:val="Heading 2 Char"/>
    <w:link w:val="Heading2"/>
    <w:uiPriority w:val="9"/>
    <w:rsid w:val="00862B32"/>
    <w:rPr>
      <w:rFonts w:ascii="Times New Roman" w:eastAsia="Times New Roman" w:hAnsi="Times New Roman" w:cs="Times New Roman"/>
      <w:b/>
      <w:bCs/>
      <w:sz w:val="36"/>
      <w:szCs w:val="36"/>
      <w:lang w:eastAsia="fr-MA"/>
    </w:rPr>
  </w:style>
  <w:style w:type="character" w:customStyle="1" w:styleId="Heading3Char">
    <w:name w:val="Heading 3 Char"/>
    <w:link w:val="Heading3"/>
    <w:uiPriority w:val="9"/>
    <w:rsid w:val="00862B32"/>
    <w:rPr>
      <w:rFonts w:ascii="Times New Roman" w:eastAsia="Times New Roman" w:hAnsi="Times New Roman" w:cs="Times New Roman"/>
      <w:b/>
      <w:bCs/>
      <w:sz w:val="27"/>
      <w:szCs w:val="27"/>
      <w:lang w:eastAsia="fr-MA"/>
    </w:rPr>
  </w:style>
  <w:style w:type="character" w:customStyle="1" w:styleId="share">
    <w:name w:val="share"/>
    <w:rsid w:val="00862B32"/>
  </w:style>
  <w:style w:type="paragraph" w:styleId="NormalWeb">
    <w:name w:val="Normal (Web)"/>
    <w:basedOn w:val="Normal"/>
    <w:uiPriority w:val="99"/>
    <w:semiHidden/>
    <w:unhideWhenUsed/>
    <w:rsid w:val="0086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MA"/>
    </w:rPr>
  </w:style>
  <w:style w:type="character" w:styleId="Strong">
    <w:name w:val="Strong"/>
    <w:uiPriority w:val="22"/>
    <w:qFormat/>
    <w:rsid w:val="00862B32"/>
    <w:rPr>
      <w:b/>
      <w:bCs/>
    </w:rPr>
  </w:style>
  <w:style w:type="paragraph" w:styleId="ListParagraph">
    <w:name w:val="List Paragraph"/>
    <w:basedOn w:val="Normal"/>
    <w:uiPriority w:val="34"/>
    <w:qFormat/>
    <w:rsid w:val="00862B3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2E6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B2E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2E6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B2E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9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49549">
          <w:marLeft w:val="0"/>
          <w:marRight w:val="0"/>
          <w:marTop w:val="450"/>
          <w:marBottom w:val="330"/>
          <w:divBdr>
            <w:top w:val="none" w:sz="0" w:space="0" w:color="auto"/>
            <w:left w:val="none" w:sz="0" w:space="0" w:color="auto"/>
            <w:bottom w:val="single" w:sz="6" w:space="2" w:color="B2B2B2"/>
            <w:right w:val="none" w:sz="0" w:space="0" w:color="auto"/>
          </w:divBdr>
          <w:divsChild>
            <w:div w:id="559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6813">
          <w:marLeft w:val="0"/>
          <w:marRight w:val="0"/>
          <w:marTop w:val="450"/>
          <w:marBottom w:val="330"/>
          <w:divBdr>
            <w:top w:val="none" w:sz="0" w:space="0" w:color="auto"/>
            <w:left w:val="none" w:sz="0" w:space="0" w:color="auto"/>
            <w:bottom w:val="single" w:sz="6" w:space="2" w:color="B2B2B2"/>
            <w:right w:val="none" w:sz="0" w:space="0" w:color="auto"/>
          </w:divBdr>
          <w:divsChild>
            <w:div w:id="181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Marima</cp:lastModifiedBy>
  <cp:revision>44</cp:revision>
  <dcterms:created xsi:type="dcterms:W3CDTF">2018-04-12T08:09:00Z</dcterms:created>
  <dcterms:modified xsi:type="dcterms:W3CDTF">2018-04-30T10:39:00Z</dcterms:modified>
</cp:coreProperties>
</file>