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69E4" w14:textId="688B71B7" w:rsidR="001D099B" w:rsidRDefault="001D099B" w:rsidP="00F543C1">
      <w:pPr>
        <w:spacing w:after="0" w:line="240" w:lineRule="auto"/>
        <w:jc w:val="both"/>
        <w:rPr>
          <w:rFonts w:cstheme="minorHAnsi"/>
          <w:b/>
          <w:bCs/>
          <w:i/>
          <w:color w:val="000000"/>
          <w:sz w:val="28"/>
          <w:szCs w:val="28"/>
        </w:rPr>
      </w:pPr>
      <w:r w:rsidRPr="001D099B">
        <w:rPr>
          <w:rFonts w:cstheme="minorHAnsi"/>
          <w:b/>
          <w:bCs/>
          <w:i/>
          <w:color w:val="000000"/>
          <w:sz w:val="28"/>
          <w:szCs w:val="28"/>
        </w:rPr>
        <w:t xml:space="preserve">Dixième Réunion de concertation de l’Association des Sénats, </w:t>
      </w:r>
      <w:proofErr w:type="spellStart"/>
      <w:r w:rsidRPr="001D099B">
        <w:rPr>
          <w:rFonts w:cstheme="minorHAnsi"/>
          <w:b/>
          <w:bCs/>
          <w:i/>
          <w:color w:val="000000"/>
          <w:sz w:val="28"/>
          <w:szCs w:val="28"/>
        </w:rPr>
        <w:t>Shou</w:t>
      </w:r>
      <w:r w:rsidR="00241FEE">
        <w:rPr>
          <w:rFonts w:cstheme="minorHAnsi"/>
          <w:b/>
          <w:bCs/>
          <w:i/>
          <w:color w:val="000000"/>
          <w:sz w:val="28"/>
          <w:szCs w:val="28"/>
        </w:rPr>
        <w:t>ra</w:t>
      </w:r>
      <w:proofErr w:type="spellEnd"/>
      <w:r w:rsidR="00241FEE">
        <w:rPr>
          <w:rFonts w:cstheme="minorHAnsi"/>
          <w:b/>
          <w:bCs/>
          <w:i/>
          <w:color w:val="000000"/>
          <w:sz w:val="28"/>
          <w:szCs w:val="28"/>
        </w:rPr>
        <w:t xml:space="preserve"> et Conseils é</w:t>
      </w:r>
      <w:r w:rsidR="00F543C1" w:rsidRPr="001D099B">
        <w:rPr>
          <w:rFonts w:cstheme="minorHAnsi"/>
          <w:b/>
          <w:bCs/>
          <w:i/>
          <w:color w:val="000000"/>
          <w:sz w:val="28"/>
          <w:szCs w:val="28"/>
        </w:rPr>
        <w:t>quivalents d</w:t>
      </w:r>
      <w:r w:rsidRPr="001D099B">
        <w:rPr>
          <w:rFonts w:cstheme="minorHAnsi"/>
          <w:b/>
          <w:bCs/>
          <w:i/>
          <w:color w:val="000000"/>
          <w:sz w:val="28"/>
          <w:szCs w:val="28"/>
        </w:rPr>
        <w:t>e l</w:t>
      </w:r>
      <w:r w:rsidR="00F543C1" w:rsidRPr="001D099B">
        <w:rPr>
          <w:rFonts w:cstheme="minorHAnsi"/>
          <w:b/>
          <w:bCs/>
          <w:i/>
          <w:color w:val="000000"/>
          <w:sz w:val="28"/>
          <w:szCs w:val="28"/>
        </w:rPr>
        <w:t>'Afrique et du Monde Arabe (ASSECAA)</w:t>
      </w:r>
      <w:r>
        <w:rPr>
          <w:rFonts w:cstheme="minorHAnsi"/>
          <w:b/>
          <w:bCs/>
          <w:i/>
          <w:color w:val="000000"/>
          <w:sz w:val="28"/>
          <w:szCs w:val="28"/>
        </w:rPr>
        <w:t>.</w:t>
      </w:r>
    </w:p>
    <w:p w14:paraId="48966048" w14:textId="77777777" w:rsidR="00241FEE" w:rsidRDefault="00241FEE" w:rsidP="00F543C1">
      <w:pPr>
        <w:spacing w:after="0" w:line="240" w:lineRule="auto"/>
        <w:jc w:val="both"/>
        <w:rPr>
          <w:rFonts w:cstheme="minorHAnsi"/>
          <w:b/>
          <w:bCs/>
          <w:i/>
          <w:color w:val="000000"/>
          <w:sz w:val="28"/>
          <w:szCs w:val="28"/>
        </w:rPr>
      </w:pPr>
    </w:p>
    <w:p w14:paraId="321CED04" w14:textId="60F355A0" w:rsidR="00F543C1" w:rsidRPr="001D099B" w:rsidRDefault="00F543C1" w:rsidP="001D099B">
      <w:pPr>
        <w:spacing w:after="0" w:line="240" w:lineRule="auto"/>
        <w:jc w:val="center"/>
        <w:rPr>
          <w:rFonts w:cstheme="minorHAnsi"/>
          <w:b/>
          <w:bCs/>
          <w:i/>
          <w:color w:val="000000"/>
          <w:sz w:val="28"/>
          <w:szCs w:val="28"/>
        </w:rPr>
      </w:pPr>
      <w:r w:rsidRPr="001D099B">
        <w:rPr>
          <w:rFonts w:cstheme="minorHAnsi"/>
          <w:b/>
          <w:bCs/>
          <w:i/>
          <w:color w:val="000000"/>
          <w:sz w:val="28"/>
          <w:szCs w:val="28"/>
        </w:rPr>
        <w:t>Royaum</w:t>
      </w:r>
      <w:r w:rsidR="00241FEE">
        <w:rPr>
          <w:rFonts w:cstheme="minorHAnsi"/>
          <w:b/>
          <w:bCs/>
          <w:i/>
          <w:color w:val="000000"/>
          <w:sz w:val="28"/>
          <w:szCs w:val="28"/>
        </w:rPr>
        <w:t>e d'</w:t>
      </w:r>
      <w:proofErr w:type="spellStart"/>
      <w:r w:rsidR="00241FEE">
        <w:rPr>
          <w:rFonts w:cstheme="minorHAnsi"/>
          <w:b/>
          <w:bCs/>
          <w:i/>
          <w:color w:val="000000"/>
          <w:sz w:val="28"/>
          <w:szCs w:val="28"/>
        </w:rPr>
        <w:t>Eswatini</w:t>
      </w:r>
      <w:proofErr w:type="spellEnd"/>
      <w:r w:rsidR="00241FEE">
        <w:rPr>
          <w:rFonts w:cstheme="minorHAnsi"/>
          <w:b/>
          <w:bCs/>
          <w:i/>
          <w:color w:val="000000"/>
          <w:sz w:val="28"/>
          <w:szCs w:val="28"/>
        </w:rPr>
        <w:t>, 11 -</w:t>
      </w:r>
      <w:r w:rsidR="001D099B">
        <w:rPr>
          <w:rFonts w:cstheme="minorHAnsi"/>
          <w:b/>
          <w:bCs/>
          <w:i/>
          <w:color w:val="000000"/>
          <w:sz w:val="28"/>
          <w:szCs w:val="28"/>
        </w:rPr>
        <w:t xml:space="preserve"> 13 mai 2023</w:t>
      </w:r>
    </w:p>
    <w:p w14:paraId="1ABD8208" w14:textId="77777777" w:rsidR="00F543C1" w:rsidRPr="001D099B" w:rsidRDefault="00F543C1" w:rsidP="00F543C1">
      <w:pPr>
        <w:spacing w:after="0" w:line="240" w:lineRule="auto"/>
        <w:jc w:val="both"/>
        <w:rPr>
          <w:rFonts w:cstheme="minorHAnsi"/>
          <w:b/>
          <w:bCs/>
          <w:color w:val="000000"/>
          <w:sz w:val="28"/>
          <w:szCs w:val="28"/>
        </w:rPr>
      </w:pPr>
    </w:p>
    <w:p w14:paraId="73321CA2" w14:textId="6DC11088" w:rsidR="00F543C1" w:rsidRPr="001D099B" w:rsidRDefault="00F543C1" w:rsidP="00F543C1">
      <w:pPr>
        <w:spacing w:after="0" w:line="240" w:lineRule="auto"/>
        <w:jc w:val="both"/>
        <w:rPr>
          <w:rFonts w:cstheme="minorHAnsi"/>
          <w:b/>
          <w:bCs/>
          <w:color w:val="000000"/>
          <w:sz w:val="28"/>
          <w:szCs w:val="28"/>
        </w:rPr>
      </w:pPr>
      <w:r w:rsidRPr="001D099B">
        <w:rPr>
          <w:rFonts w:cstheme="minorHAnsi"/>
          <w:b/>
          <w:bCs/>
          <w:color w:val="000000"/>
          <w:sz w:val="28"/>
          <w:szCs w:val="28"/>
        </w:rPr>
        <w:t xml:space="preserve">"L'avenir des économies </w:t>
      </w:r>
      <w:r w:rsidR="001D099B">
        <w:rPr>
          <w:rFonts w:cstheme="minorHAnsi"/>
          <w:b/>
          <w:bCs/>
          <w:color w:val="000000"/>
          <w:sz w:val="28"/>
          <w:szCs w:val="28"/>
        </w:rPr>
        <w:t>arabo-africaines à</w:t>
      </w:r>
      <w:r w:rsidRPr="001D099B">
        <w:rPr>
          <w:rFonts w:cstheme="minorHAnsi"/>
          <w:b/>
          <w:bCs/>
          <w:color w:val="000000"/>
          <w:sz w:val="28"/>
          <w:szCs w:val="28"/>
        </w:rPr>
        <w:t xml:space="preserve"> la </w:t>
      </w:r>
      <w:r w:rsidR="00CB0E58">
        <w:rPr>
          <w:rFonts w:cstheme="minorHAnsi"/>
          <w:b/>
          <w:bCs/>
          <w:color w:val="000000"/>
          <w:sz w:val="28"/>
          <w:szCs w:val="28"/>
        </w:rPr>
        <w:t xml:space="preserve">lumière des </w:t>
      </w:r>
      <w:r w:rsidRPr="001D099B">
        <w:rPr>
          <w:rFonts w:cstheme="minorHAnsi"/>
          <w:b/>
          <w:bCs/>
          <w:color w:val="000000"/>
          <w:sz w:val="28"/>
          <w:szCs w:val="28"/>
        </w:rPr>
        <w:t>crise</w:t>
      </w:r>
      <w:r w:rsidR="00CB0E58">
        <w:rPr>
          <w:rFonts w:cstheme="minorHAnsi"/>
          <w:b/>
          <w:bCs/>
          <w:color w:val="000000"/>
          <w:sz w:val="28"/>
          <w:szCs w:val="28"/>
        </w:rPr>
        <w:t>s</w:t>
      </w:r>
      <w:r w:rsidRPr="001D099B">
        <w:rPr>
          <w:rFonts w:cstheme="minorHAnsi"/>
          <w:b/>
          <w:bCs/>
          <w:color w:val="000000"/>
          <w:sz w:val="28"/>
          <w:szCs w:val="28"/>
        </w:rPr>
        <w:t xml:space="preserve"> économique</w:t>
      </w:r>
      <w:r w:rsidR="00CB0E58">
        <w:rPr>
          <w:rFonts w:cstheme="minorHAnsi"/>
          <w:b/>
          <w:bCs/>
          <w:color w:val="000000"/>
          <w:sz w:val="28"/>
          <w:szCs w:val="28"/>
        </w:rPr>
        <w:t>s</w:t>
      </w:r>
      <w:r w:rsidRPr="001D099B">
        <w:rPr>
          <w:rFonts w:cstheme="minorHAnsi"/>
          <w:b/>
          <w:bCs/>
          <w:color w:val="000000"/>
          <w:sz w:val="28"/>
          <w:szCs w:val="28"/>
        </w:rPr>
        <w:t xml:space="preserve"> mondiale</w:t>
      </w:r>
      <w:r w:rsidR="00CB0E58">
        <w:rPr>
          <w:rFonts w:cstheme="minorHAnsi"/>
          <w:b/>
          <w:bCs/>
          <w:color w:val="000000"/>
          <w:sz w:val="28"/>
          <w:szCs w:val="28"/>
        </w:rPr>
        <w:t>s</w:t>
      </w:r>
      <w:r w:rsidRPr="001D099B">
        <w:rPr>
          <w:rFonts w:cstheme="minorHAnsi"/>
          <w:b/>
          <w:bCs/>
          <w:color w:val="000000"/>
          <w:sz w:val="28"/>
          <w:szCs w:val="28"/>
        </w:rPr>
        <w:t xml:space="preserve"> successive</w:t>
      </w:r>
      <w:r w:rsidR="00CB0E58">
        <w:rPr>
          <w:rFonts w:cstheme="minorHAnsi"/>
          <w:b/>
          <w:bCs/>
          <w:color w:val="000000"/>
          <w:sz w:val="28"/>
          <w:szCs w:val="28"/>
        </w:rPr>
        <w:t xml:space="preserve">s, de l’instabilité et des </w:t>
      </w:r>
      <w:r w:rsidRPr="001D099B">
        <w:rPr>
          <w:rFonts w:cstheme="minorHAnsi"/>
          <w:b/>
          <w:bCs/>
          <w:color w:val="000000"/>
          <w:sz w:val="28"/>
          <w:szCs w:val="28"/>
        </w:rPr>
        <w:t>tension</w:t>
      </w:r>
      <w:r w:rsidR="00CB0E58">
        <w:rPr>
          <w:rFonts w:cstheme="minorHAnsi"/>
          <w:b/>
          <w:bCs/>
          <w:color w:val="000000"/>
          <w:sz w:val="28"/>
          <w:szCs w:val="28"/>
        </w:rPr>
        <w:t>s</w:t>
      </w:r>
      <w:r w:rsidRPr="001D099B">
        <w:rPr>
          <w:rFonts w:cstheme="minorHAnsi"/>
          <w:b/>
          <w:bCs/>
          <w:color w:val="000000"/>
          <w:sz w:val="28"/>
          <w:szCs w:val="28"/>
        </w:rPr>
        <w:t xml:space="preserve"> géopolitiques mondiales en cours".</w:t>
      </w:r>
    </w:p>
    <w:p w14:paraId="648167BD" w14:textId="77777777" w:rsidR="00F543C1" w:rsidRPr="001D099B" w:rsidRDefault="00F543C1" w:rsidP="00F543C1">
      <w:pPr>
        <w:spacing w:after="0" w:line="240" w:lineRule="auto"/>
        <w:jc w:val="both"/>
        <w:rPr>
          <w:rFonts w:cstheme="minorHAnsi"/>
          <w:b/>
          <w:bCs/>
          <w:color w:val="000000"/>
          <w:sz w:val="28"/>
          <w:szCs w:val="28"/>
        </w:rPr>
      </w:pPr>
    </w:p>
    <w:p w14:paraId="5375A549" w14:textId="692AC25B" w:rsidR="00F543C1" w:rsidRPr="00CB0E58" w:rsidRDefault="00CB0E58" w:rsidP="00F543C1">
      <w:pPr>
        <w:spacing w:after="0" w:line="240" w:lineRule="auto"/>
        <w:jc w:val="both"/>
        <w:rPr>
          <w:rFonts w:cstheme="minorHAnsi"/>
          <w:b/>
          <w:bCs/>
          <w:color w:val="000000"/>
          <w:sz w:val="28"/>
          <w:szCs w:val="28"/>
        </w:rPr>
      </w:pPr>
      <w:r>
        <w:rPr>
          <w:rFonts w:cstheme="minorHAnsi"/>
          <w:b/>
          <w:bCs/>
          <w:color w:val="000000"/>
          <w:sz w:val="28"/>
          <w:szCs w:val="28"/>
        </w:rPr>
        <w:t>Les effets</w:t>
      </w:r>
      <w:r w:rsidR="00F543C1" w:rsidRPr="001D099B">
        <w:rPr>
          <w:rFonts w:cstheme="minorHAnsi"/>
          <w:b/>
          <w:bCs/>
          <w:color w:val="000000"/>
          <w:sz w:val="28"/>
          <w:szCs w:val="28"/>
        </w:rPr>
        <w:t xml:space="preserve"> de la crise économique mondiale sur les pays émergents</w:t>
      </w:r>
      <w:r>
        <w:rPr>
          <w:rFonts w:cstheme="minorHAnsi"/>
          <w:b/>
          <w:bCs/>
          <w:color w:val="000000"/>
          <w:sz w:val="28"/>
          <w:szCs w:val="28"/>
        </w:rPr>
        <w:t>.</w:t>
      </w:r>
    </w:p>
    <w:p w14:paraId="6352C360" w14:textId="77777777" w:rsidR="00F543C1" w:rsidRPr="001D099B" w:rsidRDefault="00F543C1" w:rsidP="00F543C1">
      <w:pPr>
        <w:spacing w:after="0" w:line="240" w:lineRule="auto"/>
        <w:jc w:val="both"/>
        <w:rPr>
          <w:rFonts w:cstheme="minorHAnsi"/>
          <w:b/>
          <w:bCs/>
          <w:color w:val="000000"/>
          <w:sz w:val="28"/>
          <w:szCs w:val="28"/>
        </w:rPr>
      </w:pPr>
    </w:p>
    <w:p w14:paraId="791E1C41" w14:textId="094F3769" w:rsidR="00F543C1" w:rsidRPr="00CB0E58" w:rsidRDefault="00CB0E58" w:rsidP="00F543C1">
      <w:pPr>
        <w:spacing w:after="0" w:line="240" w:lineRule="auto"/>
        <w:jc w:val="both"/>
        <w:rPr>
          <w:rFonts w:cstheme="minorHAnsi"/>
          <w:b/>
          <w:bCs/>
          <w:color w:val="000000"/>
          <w:sz w:val="26"/>
          <w:szCs w:val="26"/>
        </w:rPr>
      </w:pPr>
      <w:r>
        <w:rPr>
          <w:rFonts w:cstheme="minorHAnsi"/>
          <w:b/>
          <w:bCs/>
          <w:color w:val="000000"/>
          <w:sz w:val="28"/>
          <w:szCs w:val="28"/>
        </w:rPr>
        <w:t>I. Effets</w:t>
      </w:r>
      <w:r w:rsidR="00F543C1" w:rsidRPr="001D099B">
        <w:rPr>
          <w:rFonts w:cstheme="minorHAnsi"/>
          <w:b/>
          <w:bCs/>
          <w:color w:val="000000"/>
          <w:sz w:val="28"/>
          <w:szCs w:val="28"/>
        </w:rPr>
        <w:t xml:space="preserve"> macroéconomiques et sociaux</w:t>
      </w:r>
      <w:r>
        <w:rPr>
          <w:rFonts w:cstheme="minorHAnsi"/>
          <w:b/>
          <w:bCs/>
          <w:color w:val="000000"/>
          <w:sz w:val="28"/>
          <w:szCs w:val="28"/>
        </w:rPr>
        <w:t>.</w:t>
      </w:r>
    </w:p>
    <w:p w14:paraId="132ED66A" w14:textId="77777777" w:rsidR="00F543C1" w:rsidRPr="00022E23" w:rsidRDefault="00F543C1" w:rsidP="00F543C1">
      <w:pPr>
        <w:spacing w:after="0" w:line="240" w:lineRule="auto"/>
        <w:jc w:val="both"/>
        <w:rPr>
          <w:rFonts w:cstheme="minorHAnsi"/>
          <w:b/>
          <w:bCs/>
          <w:color w:val="000000"/>
          <w:sz w:val="26"/>
          <w:szCs w:val="26"/>
        </w:rPr>
      </w:pPr>
    </w:p>
    <w:p w14:paraId="06E44A19" w14:textId="39435385"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 xml:space="preserve">Alors que les gouvernements du monde entier s'efforcent de se remettre progressivement des effets de la pandémie de covid-19, la crise en Ukraine qui a débuté le 24 février 2022 </w:t>
      </w:r>
      <w:r w:rsidR="009527D0">
        <w:rPr>
          <w:rFonts w:cstheme="minorHAnsi"/>
          <w:bCs/>
          <w:color w:val="000000"/>
          <w:sz w:val="26"/>
          <w:szCs w:val="26"/>
        </w:rPr>
        <w:t>impose d’autres défis</w:t>
      </w:r>
      <w:r w:rsidRPr="00022E23">
        <w:rPr>
          <w:rFonts w:cstheme="minorHAnsi"/>
          <w:bCs/>
          <w:color w:val="000000"/>
          <w:sz w:val="26"/>
          <w:szCs w:val="26"/>
        </w:rPr>
        <w:t xml:space="preserve"> </w:t>
      </w:r>
      <w:r w:rsidR="009527D0">
        <w:rPr>
          <w:rFonts w:cstheme="minorHAnsi"/>
          <w:bCs/>
          <w:color w:val="000000"/>
          <w:sz w:val="26"/>
          <w:szCs w:val="26"/>
        </w:rPr>
        <w:t xml:space="preserve">et des efforts supplémentaires aux économies en développement </w:t>
      </w:r>
      <w:r w:rsidRPr="00022E23">
        <w:rPr>
          <w:rFonts w:cstheme="minorHAnsi"/>
          <w:bCs/>
          <w:color w:val="000000"/>
          <w:sz w:val="26"/>
          <w:szCs w:val="26"/>
        </w:rPr>
        <w:t>pour se remettre de la crise sanitaire et revenir en bonne voie pour atteindre les objectifs de développement durable (ODD) d'ici 2030.</w:t>
      </w:r>
    </w:p>
    <w:p w14:paraId="7EFB4D49" w14:textId="77777777" w:rsidR="00F543C1" w:rsidRPr="00022E23" w:rsidRDefault="00F543C1" w:rsidP="00F543C1">
      <w:pPr>
        <w:spacing w:after="0" w:line="240" w:lineRule="auto"/>
        <w:jc w:val="both"/>
        <w:rPr>
          <w:rFonts w:cstheme="minorHAnsi"/>
          <w:bCs/>
          <w:color w:val="000000"/>
          <w:sz w:val="26"/>
          <w:szCs w:val="26"/>
        </w:rPr>
      </w:pPr>
    </w:p>
    <w:p w14:paraId="09D0F02B" w14:textId="3D9798A4"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 xml:space="preserve">Un rapport produit en avril 2022 par le Département des affaires économiques et </w:t>
      </w:r>
      <w:proofErr w:type="gramStart"/>
      <w:r w:rsidRPr="00022E23">
        <w:rPr>
          <w:rFonts w:cstheme="minorHAnsi"/>
          <w:bCs/>
          <w:color w:val="000000"/>
          <w:sz w:val="26"/>
          <w:szCs w:val="26"/>
        </w:rPr>
        <w:t>sociales</w:t>
      </w:r>
      <w:proofErr w:type="gramEnd"/>
      <w:r w:rsidRPr="00022E23">
        <w:rPr>
          <w:rFonts w:cstheme="minorHAnsi"/>
          <w:bCs/>
          <w:color w:val="000000"/>
          <w:sz w:val="26"/>
          <w:szCs w:val="26"/>
        </w:rPr>
        <w:t xml:space="preserve"> des Nat</w:t>
      </w:r>
      <w:r w:rsidR="004326E5">
        <w:rPr>
          <w:rFonts w:cstheme="minorHAnsi"/>
          <w:bCs/>
          <w:color w:val="000000"/>
          <w:sz w:val="26"/>
          <w:szCs w:val="26"/>
        </w:rPr>
        <w:t>ions-</w:t>
      </w:r>
      <w:r w:rsidRPr="00022E23">
        <w:rPr>
          <w:rFonts w:cstheme="minorHAnsi"/>
          <w:bCs/>
          <w:color w:val="000000"/>
          <w:sz w:val="26"/>
          <w:szCs w:val="26"/>
        </w:rPr>
        <w:t>Unies (DAES) en collaboration avec plus de 60 agences internationales, y compris au se</w:t>
      </w:r>
      <w:r w:rsidR="004326E5">
        <w:rPr>
          <w:rFonts w:cstheme="minorHAnsi"/>
          <w:bCs/>
          <w:color w:val="000000"/>
          <w:sz w:val="26"/>
          <w:szCs w:val="26"/>
        </w:rPr>
        <w:t>in du système des Nations Unies</w:t>
      </w:r>
      <w:r w:rsidRPr="00022E23">
        <w:rPr>
          <w:rFonts w:cstheme="minorHAnsi"/>
          <w:bCs/>
          <w:color w:val="000000"/>
          <w:sz w:val="26"/>
          <w:szCs w:val="26"/>
        </w:rPr>
        <w:t xml:space="preserve"> et des institutions financières internationales, a tiré la sonnette d'alarme sur la situation, en particulier pour les pays en développement.</w:t>
      </w:r>
    </w:p>
    <w:p w14:paraId="2F9A64D5" w14:textId="77777777" w:rsidR="00F543C1" w:rsidRPr="00022E23" w:rsidRDefault="00F543C1" w:rsidP="00F543C1">
      <w:pPr>
        <w:spacing w:after="0" w:line="240" w:lineRule="auto"/>
        <w:jc w:val="both"/>
        <w:rPr>
          <w:rFonts w:cstheme="minorHAnsi"/>
          <w:bCs/>
          <w:color w:val="000000"/>
          <w:sz w:val="26"/>
          <w:szCs w:val="26"/>
        </w:rPr>
      </w:pPr>
    </w:p>
    <w:p w14:paraId="511B1698" w14:textId="77777777"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Le rapport révèle qu'en moyenne, les pays en développement les plus pauvres paient environ 14 % de leurs revenus pour les intérêts sur leur dette, alors que ce chiffre est de 3,5 % pour les pays plus riches.</w:t>
      </w:r>
    </w:p>
    <w:p w14:paraId="173EAF8B" w14:textId="77777777" w:rsidR="00F543C1" w:rsidRPr="00022E23" w:rsidRDefault="00F543C1" w:rsidP="00F543C1">
      <w:pPr>
        <w:spacing w:after="0" w:line="240" w:lineRule="auto"/>
        <w:jc w:val="both"/>
        <w:rPr>
          <w:rFonts w:cstheme="minorHAnsi"/>
          <w:bCs/>
          <w:color w:val="000000"/>
          <w:sz w:val="26"/>
          <w:szCs w:val="26"/>
        </w:rPr>
      </w:pPr>
    </w:p>
    <w:p w14:paraId="5AE137AB" w14:textId="61F37399"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La pandémie a contraint les gouvernements à réduire les budgets de l'éducation, des infrastructures et d'autres dé</w:t>
      </w:r>
      <w:r w:rsidR="00667742">
        <w:rPr>
          <w:rFonts w:cstheme="minorHAnsi"/>
          <w:bCs/>
          <w:color w:val="000000"/>
          <w:sz w:val="26"/>
          <w:szCs w:val="26"/>
        </w:rPr>
        <w:t>penses en capital. Les conséquences</w:t>
      </w:r>
      <w:r w:rsidRPr="00022E23">
        <w:rPr>
          <w:rFonts w:cstheme="minorHAnsi"/>
          <w:bCs/>
          <w:color w:val="000000"/>
          <w:sz w:val="26"/>
          <w:szCs w:val="26"/>
        </w:rPr>
        <w:t xml:space="preserve"> de </w:t>
      </w:r>
      <w:r w:rsidR="00667742">
        <w:rPr>
          <w:rFonts w:cstheme="minorHAnsi"/>
          <w:bCs/>
          <w:color w:val="000000"/>
          <w:sz w:val="26"/>
          <w:szCs w:val="26"/>
        </w:rPr>
        <w:t>la guerre en Ukraine (</w:t>
      </w:r>
      <w:r w:rsidRPr="00022E23">
        <w:rPr>
          <w:rFonts w:cstheme="minorHAnsi"/>
          <w:bCs/>
          <w:color w:val="000000"/>
          <w:sz w:val="26"/>
          <w:szCs w:val="26"/>
        </w:rPr>
        <w:t>la hausse des prix de l'én</w:t>
      </w:r>
      <w:r w:rsidR="00667742">
        <w:rPr>
          <w:rFonts w:cstheme="minorHAnsi"/>
          <w:bCs/>
          <w:color w:val="000000"/>
          <w:sz w:val="26"/>
          <w:szCs w:val="26"/>
        </w:rPr>
        <w:t xml:space="preserve">ergie et des matières premières </w:t>
      </w:r>
      <w:r w:rsidRPr="00022E23">
        <w:rPr>
          <w:rFonts w:cstheme="minorHAnsi"/>
          <w:bCs/>
          <w:color w:val="000000"/>
          <w:sz w:val="26"/>
          <w:szCs w:val="26"/>
        </w:rPr>
        <w:t>ainsi que de nouvelles perturbations de la chaîne d'approvisionnement) ne feront qu'exacerber ces défis et en susciter de nouveaux.</w:t>
      </w:r>
    </w:p>
    <w:p w14:paraId="0D21829A" w14:textId="77777777" w:rsidR="00F543C1" w:rsidRPr="00022E23" w:rsidRDefault="00F543C1" w:rsidP="00F543C1">
      <w:pPr>
        <w:spacing w:after="0" w:line="240" w:lineRule="auto"/>
        <w:jc w:val="both"/>
        <w:rPr>
          <w:rFonts w:cstheme="minorHAnsi"/>
          <w:bCs/>
          <w:color w:val="000000"/>
          <w:sz w:val="26"/>
          <w:szCs w:val="26"/>
        </w:rPr>
      </w:pPr>
    </w:p>
    <w:p w14:paraId="599BFB80" w14:textId="35EB28C6"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 xml:space="preserve">La guerre est également susceptible d'entraîner une nouvelle augmentation du surendettement et une augmentation de la faim, creusant encore les « écarts de rétablissement </w:t>
      </w:r>
      <w:r w:rsidR="00667742">
        <w:rPr>
          <w:rFonts w:cstheme="minorHAnsi"/>
          <w:bCs/>
          <w:color w:val="000000"/>
          <w:sz w:val="26"/>
          <w:szCs w:val="26"/>
        </w:rPr>
        <w:t xml:space="preserve">de la </w:t>
      </w:r>
      <w:r w:rsidRPr="00022E23">
        <w:rPr>
          <w:rFonts w:cstheme="minorHAnsi"/>
          <w:bCs/>
          <w:color w:val="000000"/>
          <w:sz w:val="26"/>
          <w:szCs w:val="26"/>
        </w:rPr>
        <w:t>pa</w:t>
      </w:r>
      <w:r w:rsidR="00667742">
        <w:rPr>
          <w:rFonts w:cstheme="minorHAnsi"/>
          <w:bCs/>
          <w:color w:val="000000"/>
          <w:sz w:val="26"/>
          <w:szCs w:val="26"/>
        </w:rPr>
        <w:t>ndémi</w:t>
      </w:r>
      <w:r w:rsidRPr="00022E23">
        <w:rPr>
          <w:rFonts w:cstheme="minorHAnsi"/>
          <w:bCs/>
          <w:color w:val="000000"/>
          <w:sz w:val="26"/>
          <w:szCs w:val="26"/>
        </w:rPr>
        <w:t>e » qui existaient avant le conflit.</w:t>
      </w:r>
    </w:p>
    <w:p w14:paraId="500C481F" w14:textId="77777777" w:rsidR="00F543C1" w:rsidRPr="00022E23" w:rsidRDefault="00F543C1" w:rsidP="00F543C1">
      <w:pPr>
        <w:spacing w:after="0" w:line="240" w:lineRule="auto"/>
        <w:jc w:val="both"/>
        <w:rPr>
          <w:rFonts w:cstheme="minorHAnsi"/>
          <w:bCs/>
          <w:color w:val="000000"/>
          <w:sz w:val="26"/>
          <w:szCs w:val="26"/>
        </w:rPr>
      </w:pPr>
    </w:p>
    <w:p w14:paraId="0237B950" w14:textId="083290EE"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En outre, on estime qu'un pays en développement sur cinq ne verra pas son produit intérieur brut (PIB) revenir aux niveaux de 2019 d'ici la fin de cette année, avan</w:t>
      </w:r>
      <w:r w:rsidR="009A3BAB">
        <w:rPr>
          <w:rFonts w:cstheme="minorHAnsi"/>
          <w:bCs/>
          <w:color w:val="000000"/>
          <w:sz w:val="26"/>
          <w:szCs w:val="26"/>
        </w:rPr>
        <w:t>t même d'avoir absorbé les effet</w:t>
      </w:r>
      <w:r w:rsidRPr="00022E23">
        <w:rPr>
          <w:rFonts w:cstheme="minorHAnsi"/>
          <w:bCs/>
          <w:color w:val="000000"/>
          <w:sz w:val="26"/>
          <w:szCs w:val="26"/>
        </w:rPr>
        <w:t>s du conflit en Ukraine, qui affecte</w:t>
      </w:r>
      <w:r w:rsidR="009A3BAB">
        <w:rPr>
          <w:rFonts w:cstheme="minorHAnsi"/>
          <w:bCs/>
          <w:color w:val="000000"/>
          <w:sz w:val="26"/>
          <w:szCs w:val="26"/>
        </w:rPr>
        <w:t>nt déjà l'alimentation, l'énergie</w:t>
      </w:r>
      <w:r w:rsidRPr="00022E23">
        <w:rPr>
          <w:rFonts w:cstheme="minorHAnsi"/>
          <w:bCs/>
          <w:color w:val="000000"/>
          <w:sz w:val="26"/>
          <w:szCs w:val="26"/>
        </w:rPr>
        <w:t xml:space="preserve"> et la finance à travers le monde.</w:t>
      </w:r>
    </w:p>
    <w:p w14:paraId="2ECCE2B1" w14:textId="77777777" w:rsidR="00F543C1" w:rsidRPr="00022E23" w:rsidRDefault="00F543C1" w:rsidP="00F543C1">
      <w:pPr>
        <w:spacing w:after="0" w:line="240" w:lineRule="auto"/>
        <w:jc w:val="both"/>
        <w:rPr>
          <w:rFonts w:cstheme="minorHAnsi"/>
          <w:bCs/>
          <w:color w:val="000000"/>
          <w:sz w:val="26"/>
          <w:szCs w:val="26"/>
        </w:rPr>
      </w:pPr>
    </w:p>
    <w:p w14:paraId="052175BA" w14:textId="0E73C376"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 xml:space="preserve">Comme l'a dit Amina Mohamed, la secrétaire générale adjointe de l'ONU lors du lancement du rapport, « </w:t>
      </w:r>
      <w:r w:rsidRPr="008A65B6">
        <w:rPr>
          <w:rFonts w:cstheme="minorHAnsi"/>
          <w:b/>
          <w:bCs/>
          <w:i/>
          <w:color w:val="000000"/>
          <w:sz w:val="26"/>
          <w:szCs w:val="26"/>
        </w:rPr>
        <w:t>Il n'y a aucune excuse pour l'inaction en ce moment décisif de responsabilité collective, pour s'assurer que des centaines</w:t>
      </w:r>
      <w:r w:rsidR="00C20173">
        <w:rPr>
          <w:rFonts w:cstheme="minorHAnsi"/>
          <w:b/>
          <w:bCs/>
          <w:i/>
          <w:color w:val="000000"/>
          <w:sz w:val="26"/>
          <w:szCs w:val="26"/>
        </w:rPr>
        <w:t xml:space="preserve"> de millions de personnes sortent</w:t>
      </w:r>
      <w:r w:rsidRPr="008A65B6">
        <w:rPr>
          <w:rFonts w:cstheme="minorHAnsi"/>
          <w:b/>
          <w:bCs/>
          <w:i/>
          <w:color w:val="000000"/>
          <w:sz w:val="26"/>
          <w:szCs w:val="26"/>
        </w:rPr>
        <w:t xml:space="preserve"> de la faim et de la pauvreté. Nous devons investir dans l'accès à des emplois décents et verts, à la protection sociale, aux soins de santé et à l'éducation en ne laissant personne de côté ».</w:t>
      </w:r>
    </w:p>
    <w:p w14:paraId="6FAE0761" w14:textId="77777777" w:rsidR="00F543C1" w:rsidRPr="00022E23" w:rsidRDefault="00F543C1" w:rsidP="00F543C1">
      <w:pPr>
        <w:spacing w:after="0" w:line="240" w:lineRule="auto"/>
        <w:jc w:val="both"/>
        <w:rPr>
          <w:rFonts w:cstheme="minorHAnsi"/>
          <w:bCs/>
          <w:color w:val="000000"/>
          <w:sz w:val="26"/>
          <w:szCs w:val="26"/>
        </w:rPr>
      </w:pPr>
    </w:p>
    <w:p w14:paraId="025E17E4" w14:textId="07DA99BB"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Selon les Perspectives de l'é</w:t>
      </w:r>
      <w:r w:rsidR="00A458E5">
        <w:rPr>
          <w:rFonts w:cstheme="minorHAnsi"/>
          <w:bCs/>
          <w:color w:val="000000"/>
          <w:sz w:val="26"/>
          <w:szCs w:val="26"/>
        </w:rPr>
        <w:t>conomie mondiale (PEM</w:t>
      </w:r>
      <w:r w:rsidRPr="00022E23">
        <w:rPr>
          <w:rFonts w:cstheme="minorHAnsi"/>
          <w:bCs/>
          <w:color w:val="000000"/>
          <w:sz w:val="26"/>
          <w:szCs w:val="26"/>
        </w:rPr>
        <w:t xml:space="preserve">, FMI, octobre 2022), « </w:t>
      </w:r>
      <w:r w:rsidRPr="008A65B6">
        <w:rPr>
          <w:rFonts w:cstheme="minorHAnsi"/>
          <w:bCs/>
          <w:i/>
          <w:color w:val="000000"/>
          <w:sz w:val="26"/>
          <w:szCs w:val="26"/>
        </w:rPr>
        <w:t>l'invasion de l'Ukraine par la Russie cont</w:t>
      </w:r>
      <w:r w:rsidR="00A458E5">
        <w:rPr>
          <w:rFonts w:cstheme="minorHAnsi"/>
          <w:bCs/>
          <w:i/>
          <w:color w:val="000000"/>
          <w:sz w:val="26"/>
          <w:szCs w:val="26"/>
        </w:rPr>
        <w:t>inue de déstabiliser</w:t>
      </w:r>
      <w:r w:rsidRPr="008A65B6">
        <w:rPr>
          <w:rFonts w:cstheme="minorHAnsi"/>
          <w:bCs/>
          <w:i/>
          <w:color w:val="000000"/>
          <w:sz w:val="26"/>
          <w:szCs w:val="26"/>
        </w:rPr>
        <w:t xml:space="preserve"> l'économie mondiale. Au-delà de la destruction croissante et insensée de vies et de moyens de subsistance, elle a conduit à une grave crise énergétique en Europe qui augmente fortement le coût de la vie et entrave l'activité économique </w:t>
      </w:r>
      <w:r w:rsidRPr="00022E23">
        <w:rPr>
          <w:rFonts w:cstheme="minorHAnsi"/>
          <w:bCs/>
          <w:color w:val="000000"/>
          <w:sz w:val="26"/>
          <w:szCs w:val="26"/>
        </w:rPr>
        <w:t>».</w:t>
      </w:r>
    </w:p>
    <w:p w14:paraId="6EC73ED9" w14:textId="77777777" w:rsidR="00F543C1" w:rsidRPr="00022E23" w:rsidRDefault="00F543C1" w:rsidP="00F543C1">
      <w:pPr>
        <w:spacing w:after="0" w:line="240" w:lineRule="auto"/>
        <w:jc w:val="both"/>
        <w:rPr>
          <w:rFonts w:cstheme="minorHAnsi"/>
          <w:bCs/>
          <w:color w:val="000000"/>
          <w:sz w:val="26"/>
          <w:szCs w:val="26"/>
        </w:rPr>
      </w:pPr>
    </w:p>
    <w:p w14:paraId="6CC2ED70" w14:textId="6DC1704D" w:rsidR="00F543C1"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 xml:space="preserve">Les prix du gaz en Europe ont plus que quadruplé depuis 2021, </w:t>
      </w:r>
      <w:r w:rsidR="00176A37">
        <w:rPr>
          <w:rFonts w:cstheme="minorHAnsi"/>
          <w:bCs/>
          <w:color w:val="000000"/>
          <w:sz w:val="26"/>
          <w:szCs w:val="26"/>
        </w:rPr>
        <w:t>à cause de la réduction des livraisons par la Russie</w:t>
      </w:r>
      <w:r w:rsidRPr="00022E23">
        <w:rPr>
          <w:rFonts w:cstheme="minorHAnsi"/>
          <w:bCs/>
          <w:color w:val="000000"/>
          <w:sz w:val="26"/>
          <w:szCs w:val="26"/>
        </w:rPr>
        <w:t xml:space="preserve"> à moins d</w:t>
      </w:r>
      <w:r w:rsidR="00176A37">
        <w:rPr>
          <w:rFonts w:cstheme="minorHAnsi"/>
          <w:bCs/>
          <w:color w:val="000000"/>
          <w:sz w:val="26"/>
          <w:szCs w:val="26"/>
        </w:rPr>
        <w:t xml:space="preserve">e 20 % de leurs niveaux de </w:t>
      </w:r>
      <w:proofErr w:type="gramStart"/>
      <w:r w:rsidR="00176A37">
        <w:rPr>
          <w:rFonts w:cstheme="minorHAnsi"/>
          <w:bCs/>
          <w:color w:val="000000"/>
          <w:sz w:val="26"/>
          <w:szCs w:val="26"/>
        </w:rPr>
        <w:t>2021;</w:t>
      </w:r>
      <w:proofErr w:type="gramEnd"/>
      <w:r w:rsidRPr="00022E23">
        <w:rPr>
          <w:rFonts w:cstheme="minorHAnsi"/>
          <w:bCs/>
          <w:color w:val="000000"/>
          <w:sz w:val="26"/>
          <w:szCs w:val="26"/>
        </w:rPr>
        <w:t xml:space="preserve"> ce qui augmente la perspective de pénuries d'énergie au cours de l'hiver prochain et au-delà. Plus généralement, le conflit a également fait grimper les prix des denrées alimentaires sur les marchés mondiaux, malgré le récent assouplissement ap</w:t>
      </w:r>
      <w:r w:rsidR="00176A37">
        <w:rPr>
          <w:rFonts w:cstheme="minorHAnsi"/>
          <w:bCs/>
          <w:color w:val="000000"/>
          <w:sz w:val="26"/>
          <w:szCs w:val="26"/>
        </w:rPr>
        <w:t>rès l'accord sur les céréales via</w:t>
      </w:r>
      <w:r w:rsidRPr="00022E23">
        <w:rPr>
          <w:rFonts w:cstheme="minorHAnsi"/>
          <w:bCs/>
          <w:color w:val="000000"/>
          <w:sz w:val="26"/>
          <w:szCs w:val="26"/>
        </w:rPr>
        <w:t xml:space="preserve"> la mer Noire, causant de graves difficultés aux ménages </w:t>
      </w:r>
      <w:r w:rsidR="00176A37">
        <w:rPr>
          <w:rFonts w:cstheme="minorHAnsi"/>
          <w:bCs/>
          <w:color w:val="000000"/>
          <w:sz w:val="26"/>
          <w:szCs w:val="26"/>
        </w:rPr>
        <w:t>à faible revenu du monde entier</w:t>
      </w:r>
      <w:r w:rsidRPr="00022E23">
        <w:rPr>
          <w:rFonts w:cstheme="minorHAnsi"/>
          <w:bCs/>
          <w:color w:val="000000"/>
          <w:sz w:val="26"/>
          <w:szCs w:val="26"/>
        </w:rPr>
        <w:t xml:space="preserve"> et en particulier dans les pays à faible revenu.</w:t>
      </w:r>
    </w:p>
    <w:p w14:paraId="0D1BD41B" w14:textId="77777777" w:rsidR="00F543C1" w:rsidRPr="00022E23" w:rsidRDefault="00F543C1" w:rsidP="00F543C1">
      <w:pPr>
        <w:spacing w:after="0" w:line="240" w:lineRule="auto"/>
        <w:jc w:val="both"/>
        <w:rPr>
          <w:rFonts w:cstheme="minorHAnsi"/>
          <w:bCs/>
          <w:color w:val="000000"/>
          <w:sz w:val="26"/>
          <w:szCs w:val="26"/>
        </w:rPr>
      </w:pPr>
    </w:p>
    <w:p w14:paraId="44D2F90F" w14:textId="6A88A488" w:rsidR="007A3E10" w:rsidRPr="00022E23" w:rsidRDefault="00F543C1" w:rsidP="00F543C1">
      <w:pPr>
        <w:spacing w:after="0" w:line="240" w:lineRule="auto"/>
        <w:jc w:val="both"/>
        <w:rPr>
          <w:rFonts w:cstheme="minorHAnsi"/>
          <w:bCs/>
          <w:color w:val="000000"/>
          <w:sz w:val="26"/>
          <w:szCs w:val="26"/>
        </w:rPr>
      </w:pPr>
      <w:r w:rsidRPr="00022E23">
        <w:rPr>
          <w:rFonts w:cstheme="minorHAnsi"/>
          <w:bCs/>
          <w:color w:val="000000"/>
          <w:sz w:val="26"/>
          <w:szCs w:val="26"/>
        </w:rPr>
        <w:t>La croissance mondiale devrait ralentir de 3,4 % en 2022 à 2,8</w:t>
      </w:r>
      <w:r w:rsidR="00933D60">
        <w:rPr>
          <w:rFonts w:cstheme="minorHAnsi"/>
          <w:bCs/>
          <w:color w:val="000000"/>
          <w:sz w:val="26"/>
          <w:szCs w:val="26"/>
        </w:rPr>
        <w:t xml:space="preserve"> % en</w:t>
      </w:r>
      <w:r w:rsidR="00477004">
        <w:rPr>
          <w:rFonts w:cstheme="minorHAnsi"/>
          <w:bCs/>
          <w:color w:val="000000"/>
          <w:sz w:val="26"/>
          <w:szCs w:val="26"/>
        </w:rPr>
        <w:t xml:space="preserve"> 2023 et 3,0 % en 2024 (Perspect</w:t>
      </w:r>
      <w:r w:rsidR="00933D60">
        <w:rPr>
          <w:rFonts w:cstheme="minorHAnsi"/>
          <w:bCs/>
          <w:color w:val="000000"/>
          <w:sz w:val="26"/>
          <w:szCs w:val="26"/>
        </w:rPr>
        <w:t>ives économiques mondiales du</w:t>
      </w:r>
      <w:r w:rsidRPr="00022E23">
        <w:rPr>
          <w:rFonts w:cstheme="minorHAnsi"/>
          <w:bCs/>
          <w:color w:val="000000"/>
          <w:sz w:val="26"/>
          <w:szCs w:val="26"/>
        </w:rPr>
        <w:t xml:space="preserve"> FMI, </w:t>
      </w:r>
      <w:r w:rsidR="00477004">
        <w:rPr>
          <w:rFonts w:cstheme="minorHAnsi"/>
          <w:bCs/>
          <w:color w:val="000000"/>
          <w:sz w:val="26"/>
          <w:szCs w:val="26"/>
        </w:rPr>
        <w:t>avril 2023). Il s'agit du taux</w:t>
      </w:r>
      <w:r w:rsidRPr="00022E23">
        <w:rPr>
          <w:rFonts w:cstheme="minorHAnsi"/>
          <w:bCs/>
          <w:color w:val="000000"/>
          <w:sz w:val="26"/>
          <w:szCs w:val="26"/>
        </w:rPr>
        <w:t xml:space="preserve"> de croissance le plus faible depuis 2001, à l'exception de la crise financière mondiale et de la phase aiguë de la pandémie de COVID-19, et reflète des ralentissements importants pour les plus grandes économies. Cependant, les économies émergentes et en développement résistent mieux à cette crise que les économies avancées qui sont les plus directement touchées.</w:t>
      </w:r>
    </w:p>
    <w:p w14:paraId="7BFD392E" w14:textId="77777777" w:rsidR="00241F05" w:rsidRPr="00241F05" w:rsidRDefault="00241F05" w:rsidP="00F543C1">
      <w:pPr>
        <w:spacing w:after="0" w:line="240" w:lineRule="auto"/>
        <w:jc w:val="both"/>
        <w:rPr>
          <w:rFonts w:cstheme="minorHAnsi"/>
          <w:color w:val="333333"/>
          <w:sz w:val="24"/>
          <w:szCs w:val="24"/>
          <w:shd w:val="clear" w:color="auto" w:fill="FFFFFF"/>
        </w:rPr>
      </w:pPr>
    </w:p>
    <w:p w14:paraId="625E5181" w14:textId="35A2A484" w:rsidR="0046462D" w:rsidRDefault="0046462D" w:rsidP="00B74B7A">
      <w:pPr>
        <w:spacing w:after="0" w:line="240" w:lineRule="auto"/>
        <w:jc w:val="both"/>
        <w:rPr>
          <w:rFonts w:ascii="Poppins" w:hAnsi="Poppins" w:cs="Poppins"/>
          <w:color w:val="333333"/>
          <w:sz w:val="24"/>
          <w:szCs w:val="24"/>
          <w:shd w:val="clear" w:color="auto" w:fill="FFFFFF"/>
          <w:lang w:val="en-US"/>
        </w:rPr>
      </w:pPr>
      <w:r w:rsidRPr="00B74B7A">
        <w:rPr>
          <w:rFonts w:ascii="Poppins" w:hAnsi="Poppins" w:cs="Poppins"/>
          <w:noProof/>
          <w:lang w:eastAsia="fr-FR"/>
        </w:rPr>
        <w:lastRenderedPageBreak/>
        <w:drawing>
          <wp:inline distT="0" distB="0" distL="0" distR="0" wp14:anchorId="3B8E3784" wp14:editId="59274B90">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2625"/>
                    </a:xfrm>
                    <a:prstGeom prst="rect">
                      <a:avLst/>
                    </a:prstGeom>
                    <a:noFill/>
                    <a:ln>
                      <a:noFill/>
                    </a:ln>
                  </pic:spPr>
                </pic:pic>
              </a:graphicData>
            </a:graphic>
          </wp:inline>
        </w:drawing>
      </w:r>
    </w:p>
    <w:p w14:paraId="3C682483" w14:textId="77777777" w:rsidR="0046462D" w:rsidRDefault="0046462D" w:rsidP="00B74B7A">
      <w:pPr>
        <w:spacing w:after="0" w:line="240" w:lineRule="auto"/>
        <w:jc w:val="both"/>
        <w:rPr>
          <w:rFonts w:ascii="Poppins" w:hAnsi="Poppins" w:cs="Poppins"/>
          <w:color w:val="333333"/>
          <w:sz w:val="24"/>
          <w:szCs w:val="24"/>
          <w:shd w:val="clear" w:color="auto" w:fill="FFFFFF"/>
          <w:lang w:val="en-US"/>
        </w:rPr>
      </w:pPr>
    </w:p>
    <w:p w14:paraId="515EA499" w14:textId="77A0C4F5" w:rsidR="00241F05" w:rsidRPr="00022E23" w:rsidRDefault="00241F05" w:rsidP="00241F05">
      <w:pPr>
        <w:spacing w:after="0" w:line="240" w:lineRule="auto"/>
        <w:jc w:val="both"/>
        <w:rPr>
          <w:rFonts w:cstheme="minorHAnsi"/>
          <w:color w:val="333333"/>
          <w:sz w:val="26"/>
          <w:szCs w:val="26"/>
          <w:shd w:val="clear" w:color="auto" w:fill="FFFFFF"/>
        </w:rPr>
      </w:pPr>
      <w:r w:rsidRPr="00022E23">
        <w:rPr>
          <w:rFonts w:cstheme="minorHAnsi"/>
          <w:color w:val="333333"/>
          <w:sz w:val="26"/>
          <w:szCs w:val="26"/>
          <w:shd w:val="clear" w:color="auto" w:fill="FFFFFF"/>
        </w:rPr>
        <w:t>Une analyse menée par le PNUD en juin 2022 a estimé que "</w:t>
      </w:r>
      <w:r w:rsidRPr="008A65B6">
        <w:rPr>
          <w:rFonts w:cstheme="minorHAnsi"/>
          <w:i/>
          <w:color w:val="333333"/>
          <w:sz w:val="26"/>
          <w:szCs w:val="26"/>
          <w:shd w:val="clear" w:color="auto" w:fill="FFFFFF"/>
        </w:rPr>
        <w:t xml:space="preserve">la crise pourrait réduire la productivité des pays en développement par une réduction de la demande </w:t>
      </w:r>
      <w:r w:rsidR="00E110C1">
        <w:rPr>
          <w:rFonts w:cstheme="minorHAnsi"/>
          <w:i/>
          <w:color w:val="333333"/>
          <w:sz w:val="26"/>
          <w:szCs w:val="26"/>
          <w:shd w:val="clear" w:color="auto" w:fill="FFFFFF"/>
        </w:rPr>
        <w:t>en provenance de la Russie et de l’</w:t>
      </w:r>
      <w:r w:rsidRPr="008A65B6">
        <w:rPr>
          <w:rFonts w:cstheme="minorHAnsi"/>
          <w:i/>
          <w:color w:val="333333"/>
          <w:sz w:val="26"/>
          <w:szCs w:val="26"/>
          <w:shd w:val="clear" w:color="auto" w:fill="FFFFFF"/>
        </w:rPr>
        <w:t>Ukraine, des coûts d'importation plus élevés et une perte de compétitivité</w:t>
      </w:r>
      <w:r w:rsidRPr="00022E23">
        <w:rPr>
          <w:rFonts w:cstheme="minorHAnsi"/>
          <w:color w:val="333333"/>
          <w:sz w:val="26"/>
          <w:szCs w:val="26"/>
          <w:shd w:val="clear" w:color="auto" w:fill="FFFFFF"/>
        </w:rPr>
        <w:t>". En particulier, ces pays sont impactés à travers 5 principaux canaux interconnectés :</w:t>
      </w:r>
    </w:p>
    <w:p w14:paraId="36DD5BA6" w14:textId="50B04FBB" w:rsidR="00241F05" w:rsidRDefault="00601371" w:rsidP="00E110C1">
      <w:pPr>
        <w:pStyle w:val="Paragraphedeliste"/>
        <w:numPr>
          <w:ilvl w:val="0"/>
          <w:numId w:val="4"/>
        </w:numPr>
        <w:spacing w:after="0" w:line="240" w:lineRule="auto"/>
        <w:jc w:val="both"/>
        <w:rPr>
          <w:rFonts w:cstheme="minorHAnsi"/>
          <w:color w:val="333333"/>
          <w:sz w:val="26"/>
          <w:szCs w:val="26"/>
          <w:shd w:val="clear" w:color="auto" w:fill="FFFFFF"/>
        </w:rPr>
      </w:pPr>
      <w:r w:rsidRPr="00E110C1">
        <w:rPr>
          <w:rFonts w:cstheme="minorHAnsi"/>
          <w:color w:val="333333"/>
          <w:sz w:val="26"/>
          <w:szCs w:val="26"/>
          <w:shd w:val="clear" w:color="auto" w:fill="FFFFFF"/>
        </w:rPr>
        <w:t>L</w:t>
      </w:r>
      <w:r>
        <w:rPr>
          <w:rFonts w:cstheme="minorHAnsi"/>
          <w:color w:val="333333"/>
          <w:sz w:val="26"/>
          <w:szCs w:val="26"/>
          <w:shd w:val="clear" w:color="auto" w:fill="FFFFFF"/>
        </w:rPr>
        <w:t>a forte augmentation des coûts d’importations</w:t>
      </w:r>
      <w:r w:rsidR="00241F05" w:rsidRPr="00E110C1">
        <w:rPr>
          <w:rFonts w:cstheme="minorHAnsi"/>
          <w:color w:val="333333"/>
          <w:sz w:val="26"/>
          <w:szCs w:val="26"/>
          <w:shd w:val="clear" w:color="auto" w:fill="FFFFFF"/>
        </w:rPr>
        <w:t xml:space="preserve"> (+4%),</w:t>
      </w:r>
    </w:p>
    <w:p w14:paraId="6511AF84" w14:textId="263FF7AC" w:rsidR="00241F05" w:rsidRDefault="0025731B" w:rsidP="00241F05">
      <w:pPr>
        <w:pStyle w:val="Paragraphedeliste"/>
        <w:numPr>
          <w:ilvl w:val="0"/>
          <w:numId w:val="4"/>
        </w:numPr>
        <w:spacing w:after="0" w:line="240" w:lineRule="auto"/>
        <w:jc w:val="both"/>
        <w:rPr>
          <w:rFonts w:cstheme="minorHAnsi"/>
          <w:color w:val="333333"/>
          <w:sz w:val="26"/>
          <w:szCs w:val="26"/>
          <w:shd w:val="clear" w:color="auto" w:fill="FFFFFF"/>
        </w:rPr>
      </w:pPr>
      <w:r>
        <w:rPr>
          <w:rFonts w:cstheme="minorHAnsi"/>
          <w:color w:val="333333"/>
          <w:sz w:val="26"/>
          <w:szCs w:val="26"/>
          <w:shd w:val="clear" w:color="auto" w:fill="FFFFFF"/>
        </w:rPr>
        <w:t xml:space="preserve">Impact sur </w:t>
      </w:r>
      <w:r w:rsidR="00241F05" w:rsidRPr="00E110C1">
        <w:rPr>
          <w:rFonts w:cstheme="minorHAnsi"/>
          <w:color w:val="333333"/>
          <w:sz w:val="26"/>
          <w:szCs w:val="26"/>
          <w:shd w:val="clear" w:color="auto" w:fill="FFFFFF"/>
        </w:rPr>
        <w:t>les rece</w:t>
      </w:r>
      <w:r>
        <w:rPr>
          <w:rFonts w:cstheme="minorHAnsi"/>
          <w:color w:val="333333"/>
          <w:sz w:val="26"/>
          <w:szCs w:val="26"/>
          <w:shd w:val="clear" w:color="auto" w:fill="FFFFFF"/>
        </w:rPr>
        <w:t>ttes touristiques</w:t>
      </w:r>
      <w:r w:rsidR="00241F05" w:rsidRPr="00E110C1">
        <w:rPr>
          <w:rFonts w:cstheme="minorHAnsi"/>
          <w:color w:val="333333"/>
          <w:sz w:val="26"/>
          <w:szCs w:val="26"/>
          <w:shd w:val="clear" w:color="auto" w:fill="FFFFFF"/>
        </w:rPr>
        <w:t xml:space="preserve"> car la Russie représente une part importante des touristes des pays en développement comme les Seychelles,</w:t>
      </w:r>
    </w:p>
    <w:p w14:paraId="057B3602" w14:textId="370704B6" w:rsidR="00E110C1" w:rsidRDefault="00241F05" w:rsidP="00241F05">
      <w:pPr>
        <w:pStyle w:val="Paragraphedeliste"/>
        <w:numPr>
          <w:ilvl w:val="0"/>
          <w:numId w:val="4"/>
        </w:numPr>
        <w:spacing w:after="0" w:line="240" w:lineRule="auto"/>
        <w:jc w:val="both"/>
        <w:rPr>
          <w:rFonts w:cstheme="minorHAnsi"/>
          <w:color w:val="333333"/>
          <w:sz w:val="26"/>
          <w:szCs w:val="26"/>
          <w:shd w:val="clear" w:color="auto" w:fill="FFFFFF"/>
        </w:rPr>
      </w:pPr>
      <w:proofErr w:type="gramStart"/>
      <w:r w:rsidRPr="00E110C1">
        <w:rPr>
          <w:rFonts w:cstheme="minorHAnsi"/>
          <w:color w:val="333333"/>
          <w:sz w:val="26"/>
          <w:szCs w:val="26"/>
          <w:shd w:val="clear" w:color="auto" w:fill="FFFFFF"/>
        </w:rPr>
        <w:t>la</w:t>
      </w:r>
      <w:proofErr w:type="gramEnd"/>
      <w:r w:rsidRPr="00E110C1">
        <w:rPr>
          <w:rFonts w:cstheme="minorHAnsi"/>
          <w:color w:val="333333"/>
          <w:sz w:val="26"/>
          <w:szCs w:val="26"/>
          <w:shd w:val="clear" w:color="auto" w:fill="FFFFFF"/>
        </w:rPr>
        <w:t xml:space="preserve"> hausse des coûts du </w:t>
      </w:r>
      <w:r w:rsidR="0025731B">
        <w:rPr>
          <w:rFonts w:cstheme="minorHAnsi"/>
          <w:color w:val="333333"/>
          <w:sz w:val="26"/>
          <w:szCs w:val="26"/>
          <w:shd w:val="clear" w:color="auto" w:fill="FFFFFF"/>
        </w:rPr>
        <w:t xml:space="preserve">pétrole </w:t>
      </w:r>
      <w:r w:rsidR="00D72C1C">
        <w:rPr>
          <w:rFonts w:cstheme="minorHAnsi"/>
          <w:color w:val="333333"/>
          <w:sz w:val="26"/>
          <w:szCs w:val="26"/>
          <w:shd w:val="clear" w:color="auto" w:fill="FFFFFF"/>
        </w:rPr>
        <w:t>brut/gaz raffiné affecte négativement</w:t>
      </w:r>
      <w:r w:rsidRPr="00E110C1">
        <w:rPr>
          <w:rFonts w:cstheme="minorHAnsi"/>
          <w:color w:val="333333"/>
          <w:sz w:val="26"/>
          <w:szCs w:val="26"/>
          <w:shd w:val="clear" w:color="auto" w:fill="FFFFFF"/>
        </w:rPr>
        <w:t xml:space="preserve"> les gains exceptionnels</w:t>
      </w:r>
      <w:r w:rsidR="00D72C1C">
        <w:rPr>
          <w:rFonts w:cstheme="minorHAnsi"/>
          <w:color w:val="333333"/>
          <w:sz w:val="26"/>
          <w:szCs w:val="26"/>
          <w:shd w:val="clear" w:color="auto" w:fill="FFFFFF"/>
        </w:rPr>
        <w:t xml:space="preserve"> enregistrés</w:t>
      </w:r>
      <w:r w:rsidRPr="00E110C1">
        <w:rPr>
          <w:rFonts w:cstheme="minorHAnsi"/>
          <w:color w:val="333333"/>
          <w:sz w:val="26"/>
          <w:szCs w:val="26"/>
          <w:shd w:val="clear" w:color="auto" w:fill="FFFFFF"/>
        </w:rPr>
        <w:t> : les prix du carburant ont augmenté de plus de 20 % au cours des premières semaines dans certains pays importateurs de carburant,</w:t>
      </w:r>
    </w:p>
    <w:p w14:paraId="4BD55551" w14:textId="604A73C6" w:rsidR="00241F05" w:rsidRDefault="00241F05" w:rsidP="00241F05">
      <w:pPr>
        <w:pStyle w:val="Paragraphedeliste"/>
        <w:numPr>
          <w:ilvl w:val="0"/>
          <w:numId w:val="4"/>
        </w:numPr>
        <w:spacing w:after="0" w:line="240" w:lineRule="auto"/>
        <w:jc w:val="both"/>
        <w:rPr>
          <w:rFonts w:cstheme="minorHAnsi"/>
          <w:color w:val="333333"/>
          <w:sz w:val="26"/>
          <w:szCs w:val="26"/>
          <w:shd w:val="clear" w:color="auto" w:fill="FFFFFF"/>
        </w:rPr>
      </w:pPr>
      <w:r w:rsidRPr="00E110C1">
        <w:rPr>
          <w:rFonts w:cstheme="minorHAnsi"/>
          <w:color w:val="333333"/>
          <w:sz w:val="26"/>
          <w:szCs w:val="26"/>
          <w:shd w:val="clear" w:color="auto" w:fill="FFFFFF"/>
        </w:rPr>
        <w:t>l</w:t>
      </w:r>
      <w:r w:rsidR="00E110C1">
        <w:rPr>
          <w:rFonts w:cstheme="minorHAnsi"/>
          <w:color w:val="333333"/>
          <w:sz w:val="26"/>
          <w:szCs w:val="26"/>
          <w:shd w:val="clear" w:color="auto" w:fill="FFFFFF"/>
        </w:rPr>
        <w:t>’effondrement d</w:t>
      </w:r>
      <w:r w:rsidRPr="00E110C1">
        <w:rPr>
          <w:rFonts w:cstheme="minorHAnsi"/>
          <w:color w:val="333333"/>
          <w:sz w:val="26"/>
          <w:szCs w:val="26"/>
          <w:shd w:val="clear" w:color="auto" w:fill="FFFFFF"/>
        </w:rPr>
        <w:t>es marchés d'ex</w:t>
      </w:r>
      <w:r w:rsidR="0025731B">
        <w:rPr>
          <w:rFonts w:cstheme="minorHAnsi"/>
          <w:color w:val="333333"/>
          <w:sz w:val="26"/>
          <w:szCs w:val="26"/>
          <w:shd w:val="clear" w:color="auto" w:fill="FFFFFF"/>
        </w:rPr>
        <w:t>portation</w:t>
      </w:r>
      <w:r w:rsidRPr="00E110C1">
        <w:rPr>
          <w:rFonts w:cstheme="minorHAnsi"/>
          <w:color w:val="333333"/>
          <w:sz w:val="26"/>
          <w:szCs w:val="26"/>
          <w:shd w:val="clear" w:color="auto" w:fill="FFFFFF"/>
        </w:rPr>
        <w:t>, car certains pays en développement qui commercent avec la Russie sont affectés par une baisse de la demande et des risques financiers en raison des sanctions,</w:t>
      </w:r>
    </w:p>
    <w:p w14:paraId="5236EC0D" w14:textId="500B0452" w:rsidR="00241F05" w:rsidRPr="00E110C1" w:rsidRDefault="00241F05" w:rsidP="00241F05">
      <w:pPr>
        <w:pStyle w:val="Paragraphedeliste"/>
        <w:numPr>
          <w:ilvl w:val="0"/>
          <w:numId w:val="4"/>
        </w:numPr>
        <w:spacing w:after="0" w:line="240" w:lineRule="auto"/>
        <w:jc w:val="both"/>
        <w:rPr>
          <w:rFonts w:cstheme="minorHAnsi"/>
          <w:color w:val="333333"/>
          <w:sz w:val="26"/>
          <w:szCs w:val="26"/>
          <w:shd w:val="clear" w:color="auto" w:fill="FFFFFF"/>
        </w:rPr>
      </w:pPr>
      <w:proofErr w:type="gramStart"/>
      <w:r w:rsidRPr="00E110C1">
        <w:rPr>
          <w:rFonts w:cstheme="minorHAnsi"/>
          <w:color w:val="333333"/>
          <w:sz w:val="26"/>
          <w:szCs w:val="26"/>
          <w:shd w:val="clear" w:color="auto" w:fill="FFFFFF"/>
        </w:rPr>
        <w:t>l</w:t>
      </w:r>
      <w:r w:rsidR="00E110C1">
        <w:rPr>
          <w:rFonts w:cstheme="minorHAnsi"/>
          <w:color w:val="333333"/>
          <w:sz w:val="26"/>
          <w:szCs w:val="26"/>
          <w:shd w:val="clear" w:color="auto" w:fill="FFFFFF"/>
        </w:rPr>
        <w:t>a</w:t>
      </w:r>
      <w:proofErr w:type="gramEnd"/>
      <w:r w:rsidR="00E110C1">
        <w:rPr>
          <w:rFonts w:cstheme="minorHAnsi"/>
          <w:color w:val="333333"/>
          <w:sz w:val="26"/>
          <w:szCs w:val="26"/>
          <w:shd w:val="clear" w:color="auto" w:fill="FFFFFF"/>
        </w:rPr>
        <w:t xml:space="preserve"> destruction des emplois</w:t>
      </w:r>
      <w:r w:rsidRPr="00E110C1">
        <w:rPr>
          <w:rFonts w:cstheme="minorHAnsi"/>
          <w:color w:val="333333"/>
          <w:sz w:val="26"/>
          <w:szCs w:val="26"/>
          <w:shd w:val="clear" w:color="auto" w:fill="FFFFFF"/>
        </w:rPr>
        <w:t xml:space="preserve">, notamment dans le </w:t>
      </w:r>
      <w:r w:rsidR="00E110C1">
        <w:rPr>
          <w:rFonts w:cstheme="minorHAnsi"/>
          <w:color w:val="333333"/>
          <w:sz w:val="26"/>
          <w:szCs w:val="26"/>
          <w:shd w:val="clear" w:color="auto" w:fill="FFFFFF"/>
        </w:rPr>
        <w:t>secteur in</w:t>
      </w:r>
      <w:r w:rsidRPr="00E110C1">
        <w:rPr>
          <w:rFonts w:cstheme="minorHAnsi"/>
          <w:color w:val="333333"/>
          <w:sz w:val="26"/>
          <w:szCs w:val="26"/>
          <w:shd w:val="clear" w:color="auto" w:fill="FFFFFF"/>
        </w:rPr>
        <w:t>formel et chez les femmes.</w:t>
      </w:r>
    </w:p>
    <w:p w14:paraId="200A9095" w14:textId="77777777" w:rsidR="00241F05" w:rsidRPr="00022E23" w:rsidRDefault="00241F05" w:rsidP="00241F05">
      <w:pPr>
        <w:spacing w:after="0" w:line="240" w:lineRule="auto"/>
        <w:jc w:val="both"/>
        <w:rPr>
          <w:rFonts w:cstheme="minorHAnsi"/>
          <w:color w:val="333333"/>
          <w:sz w:val="26"/>
          <w:szCs w:val="26"/>
          <w:shd w:val="clear" w:color="auto" w:fill="FFFFFF"/>
        </w:rPr>
      </w:pPr>
    </w:p>
    <w:p w14:paraId="0FCA583E" w14:textId="2DFDFC6A" w:rsidR="00241F05" w:rsidRPr="00D72C1C" w:rsidRDefault="00D72C1C" w:rsidP="00241F05">
      <w:pPr>
        <w:spacing w:after="0" w:line="240" w:lineRule="auto"/>
        <w:jc w:val="both"/>
        <w:rPr>
          <w:rFonts w:cstheme="minorHAnsi"/>
          <w:b/>
          <w:color w:val="333333"/>
          <w:sz w:val="26"/>
          <w:szCs w:val="26"/>
          <w:shd w:val="clear" w:color="auto" w:fill="FFFFFF"/>
        </w:rPr>
      </w:pPr>
      <w:r>
        <w:rPr>
          <w:rFonts w:cstheme="minorHAnsi"/>
          <w:b/>
          <w:color w:val="333333"/>
          <w:sz w:val="26"/>
          <w:szCs w:val="26"/>
          <w:shd w:val="clear" w:color="auto" w:fill="FFFFFF"/>
        </w:rPr>
        <w:t>II. E</w:t>
      </w:r>
      <w:r w:rsidR="00241F05" w:rsidRPr="00D72C1C">
        <w:rPr>
          <w:rFonts w:cstheme="minorHAnsi"/>
          <w:b/>
          <w:color w:val="333333"/>
          <w:sz w:val="26"/>
          <w:szCs w:val="26"/>
          <w:shd w:val="clear" w:color="auto" w:fill="FFFFFF"/>
        </w:rPr>
        <w:t>valuation des risques de crises mondiales actuelles</w:t>
      </w:r>
    </w:p>
    <w:p w14:paraId="60A7EC1B" w14:textId="77777777" w:rsidR="00241F05" w:rsidRPr="00022E23" w:rsidRDefault="00241F05" w:rsidP="00241F05">
      <w:pPr>
        <w:spacing w:after="0" w:line="240" w:lineRule="auto"/>
        <w:jc w:val="both"/>
        <w:rPr>
          <w:rFonts w:cstheme="minorHAnsi"/>
          <w:color w:val="333333"/>
          <w:sz w:val="26"/>
          <w:szCs w:val="26"/>
          <w:shd w:val="clear" w:color="auto" w:fill="FFFFFF"/>
        </w:rPr>
      </w:pPr>
    </w:p>
    <w:p w14:paraId="2519C0BF" w14:textId="32C6BB8D" w:rsidR="00241F05" w:rsidRPr="00022E23" w:rsidRDefault="00241F05" w:rsidP="00241F05">
      <w:pPr>
        <w:spacing w:after="0" w:line="240" w:lineRule="auto"/>
        <w:jc w:val="both"/>
        <w:rPr>
          <w:rFonts w:cstheme="minorHAnsi"/>
          <w:color w:val="333333"/>
          <w:sz w:val="26"/>
          <w:szCs w:val="26"/>
          <w:shd w:val="clear" w:color="auto" w:fill="FFFFFF"/>
        </w:rPr>
      </w:pPr>
      <w:r w:rsidRPr="00022E23">
        <w:rPr>
          <w:rFonts w:cstheme="minorHAnsi"/>
          <w:color w:val="333333"/>
          <w:sz w:val="26"/>
          <w:szCs w:val="26"/>
          <w:shd w:val="clear" w:color="auto" w:fill="FFFFFF"/>
        </w:rPr>
        <w:t>Le paysage mondial étant dominé par des risques manifestes, le Foru</w:t>
      </w:r>
      <w:r w:rsidR="00373E36">
        <w:rPr>
          <w:rFonts w:cstheme="minorHAnsi"/>
          <w:color w:val="333333"/>
          <w:sz w:val="26"/>
          <w:szCs w:val="26"/>
          <w:shd w:val="clear" w:color="auto" w:fill="FFFFFF"/>
        </w:rPr>
        <w:t>m économique mondial a dressé cette année trois catégories</w:t>
      </w:r>
      <w:r w:rsidRPr="00022E23">
        <w:rPr>
          <w:rFonts w:cstheme="minorHAnsi"/>
          <w:color w:val="333333"/>
          <w:sz w:val="26"/>
          <w:szCs w:val="26"/>
          <w:shd w:val="clear" w:color="auto" w:fill="FFFFFF"/>
        </w:rPr>
        <w:t xml:space="preserve"> pour comprendre les risques mondiaux : 1) les crises actuelles (c'est-à-dire les risque</w:t>
      </w:r>
      <w:r w:rsidR="00696CCF">
        <w:rPr>
          <w:rFonts w:cstheme="minorHAnsi"/>
          <w:color w:val="333333"/>
          <w:sz w:val="26"/>
          <w:szCs w:val="26"/>
          <w:shd w:val="clear" w:color="auto" w:fill="FFFFFF"/>
        </w:rPr>
        <w:t>s mondiaux qu’on observe maintenant</w:t>
      </w:r>
      <w:r w:rsidRPr="00022E23">
        <w:rPr>
          <w:rFonts w:cstheme="minorHAnsi"/>
          <w:color w:val="333333"/>
          <w:sz w:val="26"/>
          <w:szCs w:val="26"/>
          <w:shd w:val="clear" w:color="auto" w:fill="FFFFFF"/>
        </w:rPr>
        <w:t>), 2) les</w:t>
      </w:r>
      <w:r w:rsidR="00373E36">
        <w:rPr>
          <w:rFonts w:cstheme="minorHAnsi"/>
          <w:color w:val="333333"/>
          <w:sz w:val="26"/>
          <w:szCs w:val="26"/>
          <w:shd w:val="clear" w:color="auto" w:fill="FFFFFF"/>
        </w:rPr>
        <w:t xml:space="preserve"> risques susceptibles d'être</w:t>
      </w:r>
      <w:r w:rsidRPr="00022E23">
        <w:rPr>
          <w:rFonts w:cstheme="minorHAnsi"/>
          <w:color w:val="333333"/>
          <w:sz w:val="26"/>
          <w:szCs w:val="26"/>
          <w:shd w:val="clear" w:color="auto" w:fill="FFFFFF"/>
        </w:rPr>
        <w:t xml:space="preserve"> plus graves dans deux ans, et 3) les</w:t>
      </w:r>
      <w:r w:rsidR="00524900">
        <w:rPr>
          <w:rFonts w:cstheme="minorHAnsi"/>
          <w:color w:val="333333"/>
          <w:sz w:val="26"/>
          <w:szCs w:val="26"/>
          <w:shd w:val="clear" w:color="auto" w:fill="FFFFFF"/>
        </w:rPr>
        <w:t xml:space="preserve"> risques susceptibles d'être</w:t>
      </w:r>
      <w:r w:rsidRPr="00022E23">
        <w:rPr>
          <w:rFonts w:cstheme="minorHAnsi"/>
          <w:color w:val="333333"/>
          <w:sz w:val="26"/>
          <w:szCs w:val="26"/>
          <w:shd w:val="clear" w:color="auto" w:fill="FFFFFF"/>
        </w:rPr>
        <w:t xml:space="preserve"> plus graves dans 10 ans.</w:t>
      </w:r>
    </w:p>
    <w:p w14:paraId="6804194E" w14:textId="77777777" w:rsidR="00241F05" w:rsidRPr="00022E23" w:rsidRDefault="00241F05" w:rsidP="00241F05">
      <w:pPr>
        <w:spacing w:after="0" w:line="240" w:lineRule="auto"/>
        <w:jc w:val="both"/>
        <w:rPr>
          <w:rFonts w:cstheme="minorHAnsi"/>
          <w:color w:val="333333"/>
          <w:sz w:val="26"/>
          <w:szCs w:val="26"/>
          <w:shd w:val="clear" w:color="auto" w:fill="FFFFFF"/>
        </w:rPr>
      </w:pPr>
    </w:p>
    <w:p w14:paraId="123FC067" w14:textId="6B60967B" w:rsidR="004C1BDB" w:rsidRDefault="00241F05" w:rsidP="00241F05">
      <w:pPr>
        <w:spacing w:after="0" w:line="240" w:lineRule="auto"/>
        <w:jc w:val="both"/>
        <w:rPr>
          <w:rFonts w:cstheme="minorHAnsi"/>
          <w:color w:val="333333"/>
          <w:sz w:val="26"/>
          <w:szCs w:val="26"/>
          <w:shd w:val="clear" w:color="auto" w:fill="FFFFFF"/>
        </w:rPr>
      </w:pPr>
      <w:r w:rsidRPr="00022E23">
        <w:rPr>
          <w:rFonts w:cstheme="minorHAnsi"/>
          <w:color w:val="333333"/>
          <w:sz w:val="26"/>
          <w:szCs w:val="26"/>
          <w:shd w:val="clear" w:color="auto" w:fill="FFFFFF"/>
        </w:rPr>
        <w:t xml:space="preserve">Selon le Global </w:t>
      </w:r>
      <w:proofErr w:type="spellStart"/>
      <w:r w:rsidRPr="00022E23">
        <w:rPr>
          <w:rFonts w:cstheme="minorHAnsi"/>
          <w:color w:val="333333"/>
          <w:sz w:val="26"/>
          <w:szCs w:val="26"/>
          <w:shd w:val="clear" w:color="auto" w:fill="FFFFFF"/>
        </w:rPr>
        <w:t>Risks</w:t>
      </w:r>
      <w:proofErr w:type="spellEnd"/>
      <w:r w:rsidRPr="00022E23">
        <w:rPr>
          <w:rFonts w:cstheme="minorHAnsi"/>
          <w:color w:val="333333"/>
          <w:sz w:val="26"/>
          <w:szCs w:val="26"/>
          <w:shd w:val="clear" w:color="auto" w:fill="FFFFFF"/>
        </w:rPr>
        <w:t xml:space="preserve"> Perception Survey (GRPS) 2022-2023, </w:t>
      </w:r>
      <w:r w:rsidR="00524900">
        <w:rPr>
          <w:rFonts w:cstheme="minorHAnsi"/>
          <w:color w:val="333333"/>
          <w:sz w:val="26"/>
          <w:szCs w:val="26"/>
          <w:shd w:val="clear" w:color="auto" w:fill="FFFFFF"/>
        </w:rPr>
        <w:t>la « c</w:t>
      </w:r>
      <w:r w:rsidRPr="00022E23">
        <w:rPr>
          <w:rFonts w:cstheme="minorHAnsi"/>
          <w:color w:val="333333"/>
          <w:sz w:val="26"/>
          <w:szCs w:val="26"/>
          <w:shd w:val="clear" w:color="auto" w:fill="FFFFFF"/>
        </w:rPr>
        <w:t>rise d'a</w:t>
      </w:r>
      <w:r w:rsidR="00524900">
        <w:rPr>
          <w:rFonts w:cstheme="minorHAnsi"/>
          <w:color w:val="333333"/>
          <w:sz w:val="26"/>
          <w:szCs w:val="26"/>
          <w:shd w:val="clear" w:color="auto" w:fill="FFFFFF"/>
        </w:rPr>
        <w:t>pprovisionnement énergétique »,</w:t>
      </w:r>
      <w:r w:rsidRPr="00022E23">
        <w:rPr>
          <w:rFonts w:cstheme="minorHAnsi"/>
          <w:color w:val="333333"/>
          <w:sz w:val="26"/>
          <w:szCs w:val="26"/>
          <w:shd w:val="clear" w:color="auto" w:fill="FFFFFF"/>
        </w:rPr>
        <w:t xml:space="preserve"> </w:t>
      </w:r>
      <w:r w:rsidR="00524900">
        <w:rPr>
          <w:rFonts w:cstheme="minorHAnsi"/>
          <w:color w:val="333333"/>
          <w:sz w:val="26"/>
          <w:szCs w:val="26"/>
          <w:shd w:val="clear" w:color="auto" w:fill="FFFFFF"/>
        </w:rPr>
        <w:t>la « crise du coût de la vie », la « h</w:t>
      </w:r>
      <w:r w:rsidRPr="00022E23">
        <w:rPr>
          <w:rFonts w:cstheme="minorHAnsi"/>
          <w:color w:val="333333"/>
          <w:sz w:val="26"/>
          <w:szCs w:val="26"/>
          <w:shd w:val="clear" w:color="auto" w:fill="FFFFFF"/>
        </w:rPr>
        <w:t xml:space="preserve">ausse de </w:t>
      </w:r>
      <w:r w:rsidR="00524900">
        <w:rPr>
          <w:rFonts w:cstheme="minorHAnsi"/>
          <w:color w:val="333333"/>
          <w:sz w:val="26"/>
          <w:szCs w:val="26"/>
          <w:shd w:val="clear" w:color="auto" w:fill="FFFFFF"/>
        </w:rPr>
        <w:lastRenderedPageBreak/>
        <w:t>l'inflation », l</w:t>
      </w:r>
      <w:r w:rsidRPr="00022E23">
        <w:rPr>
          <w:rFonts w:cstheme="minorHAnsi"/>
          <w:color w:val="333333"/>
          <w:sz w:val="26"/>
          <w:szCs w:val="26"/>
          <w:shd w:val="clear" w:color="auto" w:fill="FFFFFF"/>
        </w:rPr>
        <w:t>a « crise de l'approvisionnement alimentaire » et les « cyberattaques contre les infrastructures essentielles » figurent parmi les principaux risques pour 2023, avec le plus grand impact potentiel à l'échelle mondiale (figure 1.1).</w:t>
      </w:r>
    </w:p>
    <w:p w14:paraId="00521465" w14:textId="77777777" w:rsidR="00524900" w:rsidRPr="00022E23" w:rsidRDefault="00524900" w:rsidP="00241F05">
      <w:pPr>
        <w:spacing w:after="0" w:line="240" w:lineRule="auto"/>
        <w:jc w:val="both"/>
        <w:rPr>
          <w:rFonts w:eastAsia="Times New Roman" w:cstheme="minorHAnsi"/>
          <w:sz w:val="26"/>
          <w:szCs w:val="26"/>
        </w:rPr>
      </w:pPr>
    </w:p>
    <w:p w14:paraId="0A682B49" w14:textId="34D29286" w:rsidR="001C5FA5" w:rsidRPr="00B74B7A" w:rsidRDefault="00BE52A1" w:rsidP="00B74B7A">
      <w:pPr>
        <w:spacing w:after="0" w:line="240" w:lineRule="auto"/>
        <w:rPr>
          <w:rFonts w:ascii="Poppins" w:eastAsia="Times New Roman" w:hAnsi="Poppins" w:cs="Poppins"/>
          <w:color w:val="141414"/>
          <w:sz w:val="24"/>
          <w:szCs w:val="24"/>
        </w:rPr>
      </w:pPr>
      <w:r w:rsidRPr="00B74B7A">
        <w:rPr>
          <w:rFonts w:ascii="Poppins" w:hAnsi="Poppins" w:cs="Poppins"/>
          <w:noProof/>
          <w:lang w:eastAsia="fr-FR"/>
        </w:rPr>
        <w:drawing>
          <wp:inline distT="0" distB="0" distL="0" distR="0" wp14:anchorId="0D4BDBC0" wp14:editId="68E5CF8D">
            <wp:extent cx="5731510" cy="3268980"/>
            <wp:effectExtent l="0" t="0" r="2540" b="7620"/>
            <wp:docPr id="4098" name="Picture 2" descr="Global Risks Report 2023, Figure 1.1 | Currently manifesting risks">
              <a:extLst xmlns:a="http://schemas.openxmlformats.org/drawingml/2006/main">
                <a:ext uri="{FF2B5EF4-FFF2-40B4-BE49-F238E27FC236}">
                  <a16:creationId xmlns:a16="http://schemas.microsoft.com/office/drawing/2014/main" id="{EDBEC5CC-F207-65C9-B15D-0C6CA04D2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Global Risks Report 2023, Figure 1.1 | Currently manifesting risks">
                      <a:extLst>
                        <a:ext uri="{FF2B5EF4-FFF2-40B4-BE49-F238E27FC236}">
                          <a16:creationId xmlns:a16="http://schemas.microsoft.com/office/drawing/2014/main" id="{EDBEC5CC-F207-65C9-B15D-0C6CA04D214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68980"/>
                    </a:xfrm>
                    <a:prstGeom prst="rect">
                      <a:avLst/>
                    </a:prstGeom>
                    <a:noFill/>
                  </pic:spPr>
                </pic:pic>
              </a:graphicData>
            </a:graphic>
          </wp:inline>
        </w:drawing>
      </w:r>
    </w:p>
    <w:p w14:paraId="53DB1735" w14:textId="77777777" w:rsidR="00BE52A1" w:rsidRPr="00B74B7A" w:rsidRDefault="00BE52A1" w:rsidP="00B74B7A">
      <w:pPr>
        <w:spacing w:after="0" w:line="240" w:lineRule="auto"/>
        <w:rPr>
          <w:rFonts w:ascii="Poppins" w:eastAsia="Times New Roman" w:hAnsi="Poppins" w:cs="Poppins"/>
          <w:color w:val="141414"/>
          <w:sz w:val="24"/>
          <w:szCs w:val="24"/>
        </w:rPr>
      </w:pPr>
    </w:p>
    <w:p w14:paraId="271DD92C" w14:textId="6F0CF218"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Notre « nouvelle normalité » mondiale est un retour aux fondamentaux - alimentation, énergie, sécurité - des problèmes que notre monde globalisé était ce</w:t>
      </w:r>
      <w:r w:rsidR="00AA0135" w:rsidRPr="00D23C33">
        <w:rPr>
          <w:rFonts w:eastAsia="Times New Roman" w:cstheme="minorHAnsi"/>
          <w:color w:val="141414"/>
          <w:sz w:val="26"/>
          <w:szCs w:val="26"/>
        </w:rPr>
        <w:t>nsé être sur la bonne voie de résolution</w:t>
      </w:r>
      <w:r w:rsidRPr="00D23C33">
        <w:rPr>
          <w:rFonts w:eastAsia="Times New Roman" w:cstheme="minorHAnsi"/>
          <w:color w:val="141414"/>
          <w:sz w:val="26"/>
          <w:szCs w:val="26"/>
        </w:rPr>
        <w:t>. Ces risque</w:t>
      </w:r>
      <w:r w:rsidR="00AA0135" w:rsidRPr="00D23C33">
        <w:rPr>
          <w:rFonts w:eastAsia="Times New Roman" w:cstheme="minorHAnsi"/>
          <w:color w:val="141414"/>
          <w:sz w:val="26"/>
          <w:szCs w:val="26"/>
        </w:rPr>
        <w:t>s sont amplifiés par l’impact</w:t>
      </w:r>
      <w:r w:rsidRPr="00D23C33">
        <w:rPr>
          <w:rFonts w:eastAsia="Times New Roman" w:cstheme="minorHAnsi"/>
          <w:color w:val="141414"/>
          <w:sz w:val="26"/>
          <w:szCs w:val="26"/>
        </w:rPr>
        <w:t xml:space="preserve"> sanitaire et économique persistant d'une pandémie mondiale ; une guerre en Europe et des sanctions qui ont un impact sur une économie </w:t>
      </w:r>
      <w:r w:rsidR="00AA0135" w:rsidRPr="00D23C33">
        <w:rPr>
          <w:rFonts w:eastAsia="Times New Roman" w:cstheme="minorHAnsi"/>
          <w:color w:val="141414"/>
          <w:sz w:val="26"/>
          <w:szCs w:val="26"/>
        </w:rPr>
        <w:t>intégrée à l'échelle mondiale</w:t>
      </w:r>
      <w:r w:rsidRPr="00D23C33">
        <w:rPr>
          <w:rFonts w:eastAsia="Times New Roman" w:cstheme="minorHAnsi"/>
          <w:color w:val="141414"/>
          <w:sz w:val="26"/>
          <w:szCs w:val="26"/>
        </w:rPr>
        <w:t xml:space="preserve"> et une escalade de la course aux armements technologiques soutenue par la concurrence industrielle</w:t>
      </w:r>
      <w:r w:rsidR="00AA0135" w:rsidRPr="00D23C33">
        <w:rPr>
          <w:rFonts w:eastAsia="Times New Roman" w:cstheme="minorHAnsi"/>
          <w:color w:val="141414"/>
          <w:sz w:val="26"/>
          <w:szCs w:val="26"/>
        </w:rPr>
        <w:t xml:space="preserve"> et l'intervention accrue de l'E</w:t>
      </w:r>
      <w:r w:rsidRPr="00D23C33">
        <w:rPr>
          <w:rFonts w:eastAsia="Times New Roman" w:cstheme="minorHAnsi"/>
          <w:color w:val="141414"/>
          <w:sz w:val="26"/>
          <w:szCs w:val="26"/>
        </w:rPr>
        <w:t>tat.</w:t>
      </w:r>
    </w:p>
    <w:p w14:paraId="3F2140E8" w14:textId="77777777" w:rsidR="00241F05" w:rsidRPr="00D23C33" w:rsidRDefault="00241F05" w:rsidP="00241F05">
      <w:pPr>
        <w:spacing w:after="0" w:line="240" w:lineRule="auto"/>
        <w:jc w:val="both"/>
        <w:rPr>
          <w:rFonts w:eastAsia="Times New Roman" w:cstheme="minorHAnsi"/>
          <w:color w:val="141414"/>
          <w:sz w:val="26"/>
          <w:szCs w:val="26"/>
        </w:rPr>
      </w:pPr>
    </w:p>
    <w:p w14:paraId="79C3C88A" w14:textId="0600866D"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Les changements structurels à plus long term</w:t>
      </w:r>
      <w:r w:rsidR="00AA0135" w:rsidRPr="00D23C33">
        <w:rPr>
          <w:rFonts w:eastAsia="Times New Roman" w:cstheme="minorHAnsi"/>
          <w:color w:val="141414"/>
          <w:sz w:val="26"/>
          <w:szCs w:val="26"/>
        </w:rPr>
        <w:t>e de la dynamique géopolitique</w:t>
      </w:r>
      <w:r w:rsidRPr="00D23C33">
        <w:rPr>
          <w:rFonts w:eastAsia="Times New Roman" w:cstheme="minorHAnsi"/>
          <w:color w:val="141414"/>
          <w:sz w:val="26"/>
          <w:szCs w:val="26"/>
        </w:rPr>
        <w:t xml:space="preserve"> avec la dif</w:t>
      </w:r>
      <w:r w:rsidR="00C13910" w:rsidRPr="00D23C33">
        <w:rPr>
          <w:rFonts w:eastAsia="Times New Roman" w:cstheme="minorHAnsi"/>
          <w:color w:val="141414"/>
          <w:sz w:val="26"/>
          <w:szCs w:val="26"/>
        </w:rPr>
        <w:t>fusion du pouvoir entre l</w:t>
      </w:r>
      <w:r w:rsidRPr="00D23C33">
        <w:rPr>
          <w:rFonts w:eastAsia="Times New Roman" w:cstheme="minorHAnsi"/>
          <w:color w:val="141414"/>
          <w:sz w:val="26"/>
          <w:szCs w:val="26"/>
        </w:rPr>
        <w:t>es pays aux systèmes politiques et économiques différents - coïncident avec un paysage économique en évolution plus rapide, inaugurant une ère de faible croissance, de faibles investissements</w:t>
      </w:r>
      <w:r w:rsidR="00C13910" w:rsidRPr="00D23C33">
        <w:rPr>
          <w:rFonts w:eastAsia="Times New Roman" w:cstheme="minorHAnsi"/>
          <w:color w:val="141414"/>
          <w:sz w:val="26"/>
          <w:szCs w:val="26"/>
        </w:rPr>
        <w:t xml:space="preserve"> et de faible coopération et un</w:t>
      </w:r>
      <w:r w:rsidRPr="00D23C33">
        <w:rPr>
          <w:rFonts w:eastAsia="Times New Roman" w:cstheme="minorHAnsi"/>
          <w:color w:val="141414"/>
          <w:sz w:val="26"/>
          <w:szCs w:val="26"/>
        </w:rPr>
        <w:t xml:space="preserve"> déclin potentiel du développement humain après des décennies de progrès.</w:t>
      </w:r>
    </w:p>
    <w:p w14:paraId="66F1422D" w14:textId="77777777" w:rsidR="00241F05" w:rsidRPr="00D23C33" w:rsidRDefault="00241F05" w:rsidP="00241F05">
      <w:pPr>
        <w:spacing w:after="0" w:line="240" w:lineRule="auto"/>
        <w:jc w:val="both"/>
        <w:rPr>
          <w:rFonts w:eastAsia="Times New Roman" w:cstheme="minorHAnsi"/>
          <w:color w:val="141414"/>
          <w:sz w:val="26"/>
          <w:szCs w:val="26"/>
        </w:rPr>
      </w:pPr>
    </w:p>
    <w:p w14:paraId="5084B5DA" w14:textId="75DC1FCA" w:rsidR="00241F05" w:rsidRPr="00D23C33" w:rsidRDefault="00C13910" w:rsidP="00241F05">
      <w:pPr>
        <w:spacing w:after="0" w:line="240" w:lineRule="auto"/>
        <w:jc w:val="both"/>
        <w:rPr>
          <w:rFonts w:eastAsia="Times New Roman" w:cstheme="minorHAnsi"/>
          <w:b/>
          <w:color w:val="141414"/>
          <w:sz w:val="26"/>
          <w:szCs w:val="26"/>
        </w:rPr>
      </w:pPr>
      <w:r w:rsidRPr="00D23C33">
        <w:rPr>
          <w:rFonts w:eastAsia="Times New Roman" w:cstheme="minorHAnsi"/>
          <w:b/>
          <w:color w:val="141414"/>
          <w:sz w:val="26"/>
          <w:szCs w:val="26"/>
        </w:rPr>
        <w:t>1.2 L’horizon</w:t>
      </w:r>
      <w:r w:rsidR="00241F05" w:rsidRPr="00D23C33">
        <w:rPr>
          <w:rFonts w:eastAsia="Times New Roman" w:cstheme="minorHAnsi"/>
          <w:b/>
          <w:color w:val="141414"/>
          <w:sz w:val="26"/>
          <w:szCs w:val="26"/>
        </w:rPr>
        <w:t xml:space="preserve"> 2025</w:t>
      </w:r>
    </w:p>
    <w:p w14:paraId="0E414F8E" w14:textId="77777777" w:rsidR="00241F05" w:rsidRPr="00D23C33" w:rsidRDefault="00241F05" w:rsidP="00241F05">
      <w:pPr>
        <w:spacing w:after="0" w:line="240" w:lineRule="auto"/>
        <w:jc w:val="both"/>
        <w:rPr>
          <w:rFonts w:eastAsia="Times New Roman" w:cstheme="minorHAnsi"/>
          <w:color w:val="141414"/>
          <w:sz w:val="26"/>
          <w:szCs w:val="26"/>
        </w:rPr>
      </w:pPr>
    </w:p>
    <w:p w14:paraId="7A95A884" w14:textId="77777777"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L'évolution complexe et rapide du paysage mondial des risques ajoute à un sentiment de malaise.</w:t>
      </w:r>
    </w:p>
    <w:p w14:paraId="5A6EB70E" w14:textId="77777777" w:rsidR="00241F05" w:rsidRPr="00D23C33" w:rsidRDefault="00241F05" w:rsidP="00241F05">
      <w:pPr>
        <w:spacing w:after="0" w:line="240" w:lineRule="auto"/>
        <w:jc w:val="both"/>
        <w:rPr>
          <w:rFonts w:eastAsia="Times New Roman" w:cstheme="minorHAnsi"/>
          <w:color w:val="141414"/>
          <w:sz w:val="26"/>
          <w:szCs w:val="26"/>
        </w:rPr>
      </w:pPr>
    </w:p>
    <w:p w14:paraId="64716B86" w14:textId="4654452F"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En explorant les risques mondiaux les plus graves que beaucoup s'attendent à voir se manifester au cours des deux prochaines années, dans le contexte des impacts croissants et des contraintes imposées par les nombreuses cris</w:t>
      </w:r>
      <w:r w:rsidR="00C13910" w:rsidRPr="00D23C33">
        <w:rPr>
          <w:rFonts w:eastAsia="Times New Roman" w:cstheme="minorHAnsi"/>
          <w:color w:val="141414"/>
          <w:sz w:val="26"/>
          <w:szCs w:val="26"/>
        </w:rPr>
        <w:t xml:space="preserve">es ressenties </w:t>
      </w:r>
      <w:r w:rsidR="00C13910" w:rsidRPr="00D23C33">
        <w:rPr>
          <w:rFonts w:eastAsia="Times New Roman" w:cstheme="minorHAnsi"/>
          <w:color w:val="141414"/>
          <w:sz w:val="26"/>
          <w:szCs w:val="26"/>
        </w:rPr>
        <w:lastRenderedPageBreak/>
        <w:t>aujourd'hui, le Forum économique mondial</w:t>
      </w:r>
      <w:r w:rsidRPr="00D23C33">
        <w:rPr>
          <w:rFonts w:eastAsia="Times New Roman" w:cstheme="minorHAnsi"/>
          <w:color w:val="141414"/>
          <w:sz w:val="26"/>
          <w:szCs w:val="26"/>
        </w:rPr>
        <w:t xml:space="preserve"> a évalué</w:t>
      </w:r>
      <w:r w:rsidR="00C13910" w:rsidRPr="00D23C33">
        <w:rPr>
          <w:rFonts w:eastAsia="Times New Roman" w:cstheme="minorHAnsi"/>
          <w:color w:val="141414"/>
          <w:sz w:val="26"/>
          <w:szCs w:val="26"/>
        </w:rPr>
        <w:t xml:space="preserve"> les points suivants</w:t>
      </w:r>
      <w:r w:rsidRPr="00D23C33">
        <w:rPr>
          <w:rFonts w:eastAsia="Times New Roman" w:cstheme="minorHAnsi"/>
          <w:color w:val="141414"/>
          <w:sz w:val="26"/>
          <w:szCs w:val="26"/>
        </w:rPr>
        <w:t xml:space="preserve"> : </w:t>
      </w:r>
      <w:r w:rsidR="00C13910" w:rsidRPr="00D23C33">
        <w:rPr>
          <w:rFonts w:eastAsia="Times New Roman" w:cstheme="minorHAnsi"/>
          <w:color w:val="141414"/>
          <w:sz w:val="26"/>
          <w:szCs w:val="26"/>
        </w:rPr>
        <w:t xml:space="preserve">la </w:t>
      </w:r>
      <w:r w:rsidRPr="00D23C33">
        <w:rPr>
          <w:rFonts w:eastAsia="Times New Roman" w:cstheme="minorHAnsi"/>
          <w:color w:val="141414"/>
          <w:sz w:val="26"/>
          <w:szCs w:val="26"/>
        </w:rPr>
        <w:t xml:space="preserve">crise du coût de la vie, </w:t>
      </w:r>
      <w:r w:rsidR="00C13910" w:rsidRPr="00D23C33">
        <w:rPr>
          <w:rFonts w:eastAsia="Times New Roman" w:cstheme="minorHAnsi"/>
          <w:color w:val="141414"/>
          <w:sz w:val="26"/>
          <w:szCs w:val="26"/>
        </w:rPr>
        <w:t xml:space="preserve">le </w:t>
      </w:r>
      <w:r w:rsidRPr="00D23C33">
        <w:rPr>
          <w:rFonts w:eastAsia="Times New Roman" w:cstheme="minorHAnsi"/>
          <w:color w:val="141414"/>
          <w:sz w:val="26"/>
          <w:szCs w:val="26"/>
        </w:rPr>
        <w:t xml:space="preserve">ralentissement économique, </w:t>
      </w:r>
      <w:r w:rsidR="00C13910" w:rsidRPr="00D23C33">
        <w:rPr>
          <w:rFonts w:eastAsia="Times New Roman" w:cstheme="minorHAnsi"/>
          <w:color w:val="141414"/>
          <w:sz w:val="26"/>
          <w:szCs w:val="26"/>
        </w:rPr>
        <w:t xml:space="preserve">la </w:t>
      </w:r>
      <w:r w:rsidRPr="00D23C33">
        <w:rPr>
          <w:rFonts w:eastAsia="Times New Roman" w:cstheme="minorHAnsi"/>
          <w:color w:val="141414"/>
          <w:sz w:val="26"/>
          <w:szCs w:val="26"/>
        </w:rPr>
        <w:t xml:space="preserve">guerre géoéconomique, </w:t>
      </w:r>
      <w:r w:rsidR="00C13910" w:rsidRPr="00D23C33">
        <w:rPr>
          <w:rFonts w:eastAsia="Times New Roman" w:cstheme="minorHAnsi"/>
          <w:color w:val="141414"/>
          <w:sz w:val="26"/>
          <w:szCs w:val="26"/>
        </w:rPr>
        <w:t>l’</w:t>
      </w:r>
      <w:r w:rsidRPr="00D23C33">
        <w:rPr>
          <w:rFonts w:eastAsia="Times New Roman" w:cstheme="minorHAnsi"/>
          <w:color w:val="141414"/>
          <w:sz w:val="26"/>
          <w:szCs w:val="26"/>
        </w:rPr>
        <w:t xml:space="preserve">interruption de l'action climatique et </w:t>
      </w:r>
      <w:r w:rsidR="00C13910" w:rsidRPr="00D23C33">
        <w:rPr>
          <w:rFonts w:eastAsia="Times New Roman" w:cstheme="minorHAnsi"/>
          <w:color w:val="141414"/>
          <w:sz w:val="26"/>
          <w:szCs w:val="26"/>
        </w:rPr>
        <w:t xml:space="preserve">la </w:t>
      </w:r>
      <w:r w:rsidRPr="00D23C33">
        <w:rPr>
          <w:rFonts w:eastAsia="Times New Roman" w:cstheme="minorHAnsi"/>
          <w:color w:val="141414"/>
          <w:sz w:val="26"/>
          <w:szCs w:val="26"/>
        </w:rPr>
        <w:t>polarisation sociétale. Nous décrivons les tendances actuelles associées à chaque risque, couvrons brièvement les raisons qui les sous-tendent, puis noton</w:t>
      </w:r>
      <w:r w:rsidR="0098061C">
        <w:rPr>
          <w:rFonts w:eastAsia="Times New Roman" w:cstheme="minorHAnsi"/>
          <w:color w:val="141414"/>
          <w:sz w:val="26"/>
          <w:szCs w:val="26"/>
        </w:rPr>
        <w:t xml:space="preserve">s leurs implications </w:t>
      </w:r>
      <w:r w:rsidRPr="00D23C33">
        <w:rPr>
          <w:rFonts w:eastAsia="Times New Roman" w:cstheme="minorHAnsi"/>
          <w:color w:val="141414"/>
          <w:sz w:val="26"/>
          <w:szCs w:val="26"/>
        </w:rPr>
        <w:t>et leurs effets d'entraînement.</w:t>
      </w:r>
    </w:p>
    <w:p w14:paraId="6E36F2E8" w14:textId="77777777" w:rsidR="00241F05" w:rsidRPr="00D23C33" w:rsidRDefault="00241F05" w:rsidP="00241F05">
      <w:pPr>
        <w:spacing w:after="0" w:line="240" w:lineRule="auto"/>
        <w:jc w:val="both"/>
        <w:rPr>
          <w:rFonts w:eastAsia="Times New Roman" w:cstheme="minorHAnsi"/>
          <w:color w:val="141414"/>
          <w:sz w:val="26"/>
          <w:szCs w:val="26"/>
        </w:rPr>
      </w:pPr>
    </w:p>
    <w:p w14:paraId="4D119874" w14:textId="77777777" w:rsidR="00241F05" w:rsidRPr="00D23C33" w:rsidRDefault="00241F05" w:rsidP="00241F05">
      <w:pPr>
        <w:spacing w:after="0" w:line="240" w:lineRule="auto"/>
        <w:jc w:val="both"/>
        <w:rPr>
          <w:rFonts w:eastAsia="Times New Roman" w:cstheme="minorHAnsi"/>
          <w:b/>
          <w:color w:val="141414"/>
          <w:sz w:val="26"/>
          <w:szCs w:val="26"/>
        </w:rPr>
      </w:pPr>
      <w:r w:rsidRPr="00D23C33">
        <w:rPr>
          <w:rFonts w:eastAsia="Times New Roman" w:cstheme="minorHAnsi"/>
          <w:b/>
          <w:color w:val="141414"/>
          <w:sz w:val="26"/>
          <w:szCs w:val="26"/>
        </w:rPr>
        <w:t>Crise du coût de la vie</w:t>
      </w:r>
    </w:p>
    <w:p w14:paraId="371282D1" w14:textId="77777777" w:rsidR="00241F05" w:rsidRPr="00D23C33" w:rsidRDefault="00241F05" w:rsidP="00241F05">
      <w:pPr>
        <w:spacing w:after="0" w:line="240" w:lineRule="auto"/>
        <w:jc w:val="both"/>
        <w:rPr>
          <w:rFonts w:eastAsia="Times New Roman" w:cstheme="minorHAnsi"/>
          <w:color w:val="141414"/>
          <w:sz w:val="26"/>
          <w:szCs w:val="26"/>
        </w:rPr>
      </w:pPr>
    </w:p>
    <w:p w14:paraId="5C315C3F" w14:textId="6D67A065"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Classée comme le risque mondial le plus grave au cours des deux prochaines années par les répondants GRPS, une crise mondiale du coût de la vi</w:t>
      </w:r>
      <w:r w:rsidR="008F445A">
        <w:rPr>
          <w:rFonts w:eastAsia="Times New Roman" w:cstheme="minorHAnsi"/>
          <w:color w:val="141414"/>
          <w:sz w:val="26"/>
          <w:szCs w:val="26"/>
        </w:rPr>
        <w:t>e existe déjà</w:t>
      </w:r>
      <w:r w:rsidRPr="00D23C33">
        <w:rPr>
          <w:rFonts w:eastAsia="Times New Roman" w:cstheme="minorHAnsi"/>
          <w:color w:val="141414"/>
          <w:sz w:val="26"/>
          <w:szCs w:val="26"/>
        </w:rPr>
        <w:t>, avec des pr</w:t>
      </w:r>
      <w:r w:rsidR="00D23C33">
        <w:rPr>
          <w:rFonts w:eastAsia="Times New Roman" w:cstheme="minorHAnsi"/>
          <w:color w:val="141414"/>
          <w:sz w:val="26"/>
          <w:szCs w:val="26"/>
        </w:rPr>
        <w:t>essions inflationnistes touchant</w:t>
      </w:r>
      <w:r w:rsidRPr="00D23C33">
        <w:rPr>
          <w:rFonts w:eastAsia="Times New Roman" w:cstheme="minorHAnsi"/>
          <w:color w:val="141414"/>
          <w:sz w:val="26"/>
          <w:szCs w:val="26"/>
        </w:rPr>
        <w:t xml:space="preserve"> de manière disproportionnée </w:t>
      </w:r>
      <w:r w:rsidR="00D23C33">
        <w:rPr>
          <w:rFonts w:eastAsia="Times New Roman" w:cstheme="minorHAnsi"/>
          <w:color w:val="141414"/>
          <w:sz w:val="26"/>
          <w:szCs w:val="26"/>
        </w:rPr>
        <w:t>les plus vulnérables</w:t>
      </w:r>
      <w:r w:rsidRPr="00D23C33">
        <w:rPr>
          <w:rFonts w:eastAsia="Times New Roman" w:cstheme="minorHAnsi"/>
          <w:color w:val="141414"/>
          <w:sz w:val="26"/>
          <w:szCs w:val="26"/>
        </w:rPr>
        <w:t>. Même avant la pandémie de COVID-19, le</w:t>
      </w:r>
      <w:r w:rsidR="00D23C33">
        <w:rPr>
          <w:rFonts w:eastAsia="Times New Roman" w:cstheme="minorHAnsi"/>
          <w:color w:val="141414"/>
          <w:sz w:val="26"/>
          <w:szCs w:val="26"/>
        </w:rPr>
        <w:t>s</w:t>
      </w:r>
      <w:r w:rsidRPr="00D23C33">
        <w:rPr>
          <w:rFonts w:eastAsia="Times New Roman" w:cstheme="minorHAnsi"/>
          <w:color w:val="141414"/>
          <w:sz w:val="26"/>
          <w:szCs w:val="26"/>
        </w:rPr>
        <w:t xml:space="preserve"> prix des produits de première nécessité (</w:t>
      </w:r>
      <w:r w:rsidR="00A17070">
        <w:rPr>
          <w:rFonts w:eastAsia="Times New Roman" w:cstheme="minorHAnsi"/>
          <w:color w:val="141414"/>
          <w:sz w:val="26"/>
          <w:szCs w:val="26"/>
        </w:rPr>
        <w:t xml:space="preserve">les </w:t>
      </w:r>
      <w:r w:rsidRPr="00D23C33">
        <w:rPr>
          <w:rFonts w:eastAsia="Times New Roman" w:cstheme="minorHAnsi"/>
          <w:color w:val="141414"/>
          <w:sz w:val="26"/>
          <w:szCs w:val="26"/>
        </w:rPr>
        <w:t>articles non consomptibles tels que la nourriture et le logement) étai</w:t>
      </w:r>
      <w:r w:rsidR="00D23C33">
        <w:rPr>
          <w:rFonts w:eastAsia="Times New Roman" w:cstheme="minorHAnsi"/>
          <w:color w:val="141414"/>
          <w:sz w:val="26"/>
          <w:szCs w:val="26"/>
        </w:rPr>
        <w:t>en</w:t>
      </w:r>
      <w:r w:rsidR="00A17070">
        <w:rPr>
          <w:rFonts w:eastAsia="Times New Roman" w:cstheme="minorHAnsi"/>
          <w:color w:val="141414"/>
          <w:sz w:val="26"/>
          <w:szCs w:val="26"/>
        </w:rPr>
        <w:t>t en hausse.</w:t>
      </w:r>
      <w:r w:rsidR="00A17070" w:rsidRPr="00D23C33">
        <w:rPr>
          <w:rFonts w:eastAsia="Times New Roman" w:cstheme="minorHAnsi"/>
          <w:color w:val="141414"/>
          <w:sz w:val="26"/>
          <w:szCs w:val="26"/>
        </w:rPr>
        <w:t xml:space="preserve"> Les</w:t>
      </w:r>
      <w:r w:rsidRPr="00D23C33">
        <w:rPr>
          <w:rFonts w:eastAsia="Times New Roman" w:cstheme="minorHAnsi"/>
          <w:color w:val="141414"/>
          <w:sz w:val="26"/>
          <w:szCs w:val="26"/>
        </w:rPr>
        <w:t xml:space="preserve"> coûts ont encore augmenté en 2022, principalement en raison des perturbations continues des flux d'énergie et de nourriture en provenance de Russie et </w:t>
      </w:r>
      <w:r w:rsidR="00A17070">
        <w:rPr>
          <w:rFonts w:eastAsia="Times New Roman" w:cstheme="minorHAnsi"/>
          <w:color w:val="141414"/>
          <w:sz w:val="26"/>
          <w:szCs w:val="26"/>
        </w:rPr>
        <w:t>d’Ukraine. Pour freiner la hausse d</w:t>
      </w:r>
      <w:r w:rsidRPr="00D23C33">
        <w:rPr>
          <w:rFonts w:eastAsia="Times New Roman" w:cstheme="minorHAnsi"/>
          <w:color w:val="141414"/>
          <w:sz w:val="26"/>
          <w:szCs w:val="26"/>
        </w:rPr>
        <w:t xml:space="preserve">es prix </w:t>
      </w:r>
      <w:r w:rsidR="00A17070">
        <w:rPr>
          <w:rFonts w:eastAsia="Times New Roman" w:cstheme="minorHAnsi"/>
          <w:color w:val="141414"/>
          <w:sz w:val="26"/>
          <w:szCs w:val="26"/>
        </w:rPr>
        <w:t xml:space="preserve">sur les marchés </w:t>
      </w:r>
      <w:r w:rsidR="00D72B2E">
        <w:rPr>
          <w:rFonts w:eastAsia="Times New Roman" w:cstheme="minorHAnsi"/>
          <w:color w:val="141414"/>
          <w:sz w:val="26"/>
          <w:szCs w:val="26"/>
        </w:rPr>
        <w:t>intérieurs</w:t>
      </w:r>
      <w:r w:rsidRPr="00D23C33">
        <w:rPr>
          <w:rFonts w:eastAsia="Times New Roman" w:cstheme="minorHAnsi"/>
          <w:color w:val="141414"/>
          <w:sz w:val="26"/>
          <w:szCs w:val="26"/>
        </w:rPr>
        <w:t>, une trentaine de pays ont introduit l'année dernière des restrictions, y compris des int</w:t>
      </w:r>
      <w:r w:rsidR="00A17070">
        <w:rPr>
          <w:rFonts w:eastAsia="Times New Roman" w:cstheme="minorHAnsi"/>
          <w:color w:val="141414"/>
          <w:sz w:val="26"/>
          <w:szCs w:val="26"/>
        </w:rPr>
        <w:t>erdictions d'exportation d</w:t>
      </w:r>
      <w:r w:rsidRPr="00D23C33">
        <w:rPr>
          <w:rFonts w:eastAsia="Times New Roman" w:cstheme="minorHAnsi"/>
          <w:color w:val="141414"/>
          <w:sz w:val="26"/>
          <w:szCs w:val="26"/>
        </w:rPr>
        <w:t>es de</w:t>
      </w:r>
      <w:r w:rsidR="00A17070">
        <w:rPr>
          <w:rFonts w:eastAsia="Times New Roman" w:cstheme="minorHAnsi"/>
          <w:color w:val="141414"/>
          <w:sz w:val="26"/>
          <w:szCs w:val="26"/>
        </w:rPr>
        <w:t>nrées alimentaires et l'énergie ;</w:t>
      </w:r>
      <w:r w:rsidRPr="00D23C33">
        <w:rPr>
          <w:rFonts w:eastAsia="Times New Roman" w:cstheme="minorHAnsi"/>
          <w:color w:val="141414"/>
          <w:sz w:val="26"/>
          <w:szCs w:val="26"/>
        </w:rPr>
        <w:t xml:space="preserve"> ce qui a encore fait grimper l'inflation mondiale.</w:t>
      </w:r>
    </w:p>
    <w:p w14:paraId="6CACD24C" w14:textId="77777777" w:rsidR="00241F05" w:rsidRPr="00D23C33" w:rsidRDefault="00241F05" w:rsidP="00241F05">
      <w:pPr>
        <w:spacing w:after="0" w:line="240" w:lineRule="auto"/>
        <w:jc w:val="both"/>
        <w:rPr>
          <w:rFonts w:eastAsia="Times New Roman" w:cstheme="minorHAnsi"/>
          <w:color w:val="141414"/>
          <w:sz w:val="26"/>
          <w:szCs w:val="26"/>
        </w:rPr>
      </w:pPr>
    </w:p>
    <w:p w14:paraId="3D0C9FA7" w14:textId="64705B19"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Malgré la dernière prolongation, la menace imminente de retrait de la Russie de l'acc</w:t>
      </w:r>
      <w:r w:rsidR="00A17070">
        <w:rPr>
          <w:rFonts w:eastAsia="Times New Roman" w:cstheme="minorHAnsi"/>
          <w:color w:val="141414"/>
          <w:sz w:val="26"/>
          <w:szCs w:val="26"/>
        </w:rPr>
        <w:t>ord d'exportation de céréales via</w:t>
      </w:r>
      <w:r w:rsidRPr="00D23C33">
        <w:rPr>
          <w:rFonts w:eastAsia="Times New Roman" w:cstheme="minorHAnsi"/>
          <w:color w:val="141414"/>
          <w:sz w:val="26"/>
          <w:szCs w:val="26"/>
        </w:rPr>
        <w:t xml:space="preserve"> la mer Noire a également entraîné une volatilité importante du prix des produits de base essentiels.</w:t>
      </w:r>
    </w:p>
    <w:p w14:paraId="28558ED4" w14:textId="3207BB03"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Bien que les chaînes d'approvisionnement mondiales se soient en partie adaptées, avec des pressions nettement inférieures au pic enregist</w:t>
      </w:r>
      <w:r w:rsidR="005F29B1">
        <w:rPr>
          <w:rFonts w:eastAsia="Times New Roman" w:cstheme="minorHAnsi"/>
          <w:color w:val="141414"/>
          <w:sz w:val="26"/>
          <w:szCs w:val="26"/>
        </w:rPr>
        <w:t>ré en avril de l'année dernière</w:t>
      </w:r>
      <w:r w:rsidRPr="00D23C33">
        <w:rPr>
          <w:rFonts w:eastAsia="Times New Roman" w:cstheme="minorHAnsi"/>
          <w:color w:val="141414"/>
          <w:sz w:val="26"/>
          <w:szCs w:val="26"/>
        </w:rPr>
        <w:t>, les chocs de</w:t>
      </w:r>
      <w:r w:rsidR="005F29B1">
        <w:rPr>
          <w:rFonts w:eastAsia="Times New Roman" w:cstheme="minorHAnsi"/>
          <w:color w:val="141414"/>
          <w:sz w:val="26"/>
          <w:szCs w:val="26"/>
        </w:rPr>
        <w:t>s</w:t>
      </w:r>
      <w:r w:rsidRPr="00D23C33">
        <w:rPr>
          <w:rFonts w:eastAsia="Times New Roman" w:cstheme="minorHAnsi"/>
          <w:color w:val="141414"/>
          <w:sz w:val="26"/>
          <w:szCs w:val="26"/>
        </w:rPr>
        <w:t xml:space="preserve"> prix sur les produits de première nécessité ont largement dépassé l'inflation générale au cours </w:t>
      </w:r>
      <w:r w:rsidR="005F29B1">
        <w:rPr>
          <w:rFonts w:eastAsia="Times New Roman" w:cstheme="minorHAnsi"/>
          <w:color w:val="141414"/>
          <w:sz w:val="26"/>
          <w:szCs w:val="26"/>
        </w:rPr>
        <w:t>de cette période</w:t>
      </w:r>
      <w:r w:rsidRPr="00D23C33">
        <w:rPr>
          <w:rFonts w:eastAsia="Times New Roman" w:cstheme="minorHAnsi"/>
          <w:color w:val="141414"/>
          <w:sz w:val="26"/>
          <w:szCs w:val="26"/>
        </w:rPr>
        <w:t>.</w:t>
      </w:r>
    </w:p>
    <w:p w14:paraId="75552797" w14:textId="77777777" w:rsidR="00241F05" w:rsidRPr="00D23C33" w:rsidRDefault="00241F05" w:rsidP="00241F05">
      <w:pPr>
        <w:spacing w:after="0" w:line="240" w:lineRule="auto"/>
        <w:jc w:val="both"/>
        <w:rPr>
          <w:rFonts w:eastAsia="Times New Roman" w:cstheme="minorHAnsi"/>
          <w:color w:val="141414"/>
          <w:sz w:val="26"/>
          <w:szCs w:val="26"/>
        </w:rPr>
      </w:pPr>
    </w:p>
    <w:p w14:paraId="5EDCBE1F" w14:textId="77777777"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L'indice des prix de la FAO a atteint son plus haut niveau depuis sa création en 1990 en mars de l'année dernière. On estime que les prix de l'énergie resteront supérieurs de 46 % à la moyenne en 2023 par rapport aux projections de janvier 2022.</w:t>
      </w:r>
    </w:p>
    <w:p w14:paraId="55768540" w14:textId="77777777" w:rsidR="00241F05" w:rsidRPr="00D23C33" w:rsidRDefault="00241F05" w:rsidP="00241F05">
      <w:pPr>
        <w:spacing w:after="0" w:line="240" w:lineRule="auto"/>
        <w:jc w:val="both"/>
        <w:rPr>
          <w:rFonts w:eastAsia="Times New Roman" w:cstheme="minorHAnsi"/>
          <w:color w:val="141414"/>
          <w:sz w:val="26"/>
          <w:szCs w:val="26"/>
        </w:rPr>
      </w:pPr>
    </w:p>
    <w:p w14:paraId="1D1A1412" w14:textId="2800E6A2" w:rsidR="00241F05" w:rsidRPr="00D23C33" w:rsidRDefault="00BE7FB9" w:rsidP="00241F05">
      <w:pPr>
        <w:spacing w:after="0" w:line="240" w:lineRule="auto"/>
        <w:jc w:val="both"/>
        <w:rPr>
          <w:rFonts w:eastAsia="Times New Roman" w:cstheme="minorHAnsi"/>
          <w:color w:val="141414"/>
          <w:sz w:val="26"/>
          <w:szCs w:val="26"/>
        </w:rPr>
      </w:pPr>
      <w:r>
        <w:rPr>
          <w:rFonts w:eastAsia="Times New Roman" w:cstheme="minorHAnsi"/>
          <w:color w:val="141414"/>
          <w:sz w:val="26"/>
          <w:szCs w:val="26"/>
        </w:rPr>
        <w:t>Les effets</w:t>
      </w:r>
      <w:r w:rsidR="00241F05" w:rsidRPr="00D23C33">
        <w:rPr>
          <w:rFonts w:eastAsia="Times New Roman" w:cstheme="minorHAnsi"/>
          <w:color w:val="141414"/>
          <w:sz w:val="26"/>
          <w:szCs w:val="26"/>
        </w:rPr>
        <w:t xml:space="preserve"> économiques sont souvent amortis par une politique budgétaire expansionniste et des programmes gouvernementaux dans les pays qui peuvent se le permettre.</w:t>
      </w:r>
    </w:p>
    <w:p w14:paraId="3527E52B" w14:textId="77777777" w:rsidR="00BE7FB9" w:rsidRDefault="00BE7FB9" w:rsidP="00241F05">
      <w:pPr>
        <w:spacing w:after="0" w:line="240" w:lineRule="auto"/>
        <w:jc w:val="both"/>
        <w:rPr>
          <w:rFonts w:eastAsia="Times New Roman" w:cstheme="minorHAnsi"/>
          <w:color w:val="141414"/>
          <w:sz w:val="26"/>
          <w:szCs w:val="26"/>
        </w:rPr>
      </w:pPr>
    </w:p>
    <w:p w14:paraId="43261DAA" w14:textId="31089050" w:rsidR="00241F05" w:rsidRPr="00D23C33" w:rsidRDefault="00241F05" w:rsidP="00241F05">
      <w:pPr>
        <w:spacing w:after="0" w:line="240" w:lineRule="auto"/>
        <w:jc w:val="both"/>
        <w:rPr>
          <w:rFonts w:eastAsia="Times New Roman" w:cstheme="minorHAnsi"/>
          <w:color w:val="141414"/>
          <w:sz w:val="26"/>
          <w:szCs w:val="26"/>
        </w:rPr>
      </w:pPr>
      <w:r w:rsidRPr="00D23C33">
        <w:rPr>
          <w:rFonts w:eastAsia="Times New Roman" w:cstheme="minorHAnsi"/>
          <w:color w:val="141414"/>
          <w:sz w:val="26"/>
          <w:szCs w:val="26"/>
        </w:rPr>
        <w:t>La pression qui en résulte sur les soldes budgétaires peut exacerber les inquiétudes quant à la soutenabilité de la dette</w:t>
      </w:r>
      <w:r w:rsidR="0026726E">
        <w:rPr>
          <w:rFonts w:eastAsia="Times New Roman" w:cstheme="minorHAnsi"/>
          <w:color w:val="141414"/>
          <w:sz w:val="26"/>
          <w:szCs w:val="26"/>
        </w:rPr>
        <w:t xml:space="preserve"> publique</w:t>
      </w:r>
      <w:r w:rsidRPr="00D23C33">
        <w:rPr>
          <w:rFonts w:eastAsia="Times New Roman" w:cstheme="minorHAnsi"/>
          <w:color w:val="141414"/>
          <w:sz w:val="26"/>
          <w:szCs w:val="26"/>
        </w:rPr>
        <w:t>, laissant les pays émergents e</w:t>
      </w:r>
      <w:r w:rsidR="00BE7FB9">
        <w:rPr>
          <w:rFonts w:eastAsia="Times New Roman" w:cstheme="minorHAnsi"/>
          <w:color w:val="141414"/>
          <w:sz w:val="26"/>
          <w:szCs w:val="26"/>
        </w:rPr>
        <w:t>t en développement avec</w:t>
      </w:r>
      <w:r w:rsidRPr="00D23C33">
        <w:rPr>
          <w:rFonts w:eastAsia="Times New Roman" w:cstheme="minorHAnsi"/>
          <w:color w:val="141414"/>
          <w:sz w:val="26"/>
          <w:szCs w:val="26"/>
        </w:rPr>
        <w:t xml:space="preserve"> moins de marge budgétaire pour protéger leurs populations à l'avenir.</w:t>
      </w:r>
    </w:p>
    <w:p w14:paraId="284CCBE4" w14:textId="77777777" w:rsidR="00241F05" w:rsidRPr="00D23C33" w:rsidRDefault="00241F05" w:rsidP="00241F05">
      <w:pPr>
        <w:spacing w:after="0" w:line="240" w:lineRule="auto"/>
        <w:jc w:val="both"/>
        <w:rPr>
          <w:rFonts w:eastAsia="Times New Roman" w:cstheme="minorHAnsi"/>
          <w:color w:val="141414"/>
          <w:sz w:val="26"/>
          <w:szCs w:val="26"/>
        </w:rPr>
      </w:pPr>
    </w:p>
    <w:p w14:paraId="72D4D185" w14:textId="3634FB19" w:rsidR="006915E1" w:rsidRPr="00D23C33" w:rsidRDefault="00BE7FB9" w:rsidP="00241F05">
      <w:pPr>
        <w:spacing w:after="0" w:line="240" w:lineRule="auto"/>
        <w:jc w:val="both"/>
        <w:rPr>
          <w:rFonts w:eastAsia="Times New Roman" w:cstheme="minorHAnsi"/>
          <w:color w:val="141414"/>
          <w:sz w:val="26"/>
          <w:szCs w:val="26"/>
        </w:rPr>
      </w:pPr>
      <w:r>
        <w:rPr>
          <w:rFonts w:eastAsia="Times New Roman" w:cstheme="minorHAnsi"/>
          <w:color w:val="141414"/>
          <w:sz w:val="26"/>
          <w:szCs w:val="26"/>
        </w:rPr>
        <w:t>L</w:t>
      </w:r>
      <w:r w:rsidR="00241F05" w:rsidRPr="00D23C33">
        <w:rPr>
          <w:rFonts w:eastAsia="Times New Roman" w:cstheme="minorHAnsi"/>
          <w:color w:val="141414"/>
          <w:sz w:val="26"/>
          <w:szCs w:val="26"/>
        </w:rPr>
        <w:t>a disponibilité</w:t>
      </w:r>
      <w:r w:rsidR="00A06E95">
        <w:rPr>
          <w:rFonts w:eastAsia="Times New Roman" w:cstheme="minorHAnsi"/>
          <w:color w:val="141414"/>
          <w:sz w:val="26"/>
          <w:szCs w:val="26"/>
        </w:rPr>
        <w:t xml:space="preserve"> et l’accessibilité</w:t>
      </w:r>
      <w:r w:rsidR="00241F05" w:rsidRPr="00D23C33">
        <w:rPr>
          <w:rFonts w:eastAsia="Times New Roman" w:cstheme="minorHAnsi"/>
          <w:color w:val="141414"/>
          <w:sz w:val="26"/>
          <w:szCs w:val="26"/>
        </w:rPr>
        <w:t xml:space="preserve"> des produits de première nécessité peuvent alimenter l'instabilité sociale et politique. L'année dernière, la seule augmentation des prix du carburant a provoqué</w:t>
      </w:r>
      <w:r w:rsidR="00F55388">
        <w:rPr>
          <w:rFonts w:eastAsia="Times New Roman" w:cstheme="minorHAnsi"/>
          <w:color w:val="141414"/>
          <w:sz w:val="26"/>
          <w:szCs w:val="26"/>
        </w:rPr>
        <w:t xml:space="preserve"> des manifestations</w:t>
      </w:r>
      <w:r w:rsidR="003336F8">
        <w:rPr>
          <w:rFonts w:eastAsia="Times New Roman" w:cstheme="minorHAnsi"/>
          <w:color w:val="141414"/>
          <w:sz w:val="26"/>
          <w:szCs w:val="26"/>
        </w:rPr>
        <w:t xml:space="preserve"> dans</w:t>
      </w:r>
      <w:r w:rsidR="00241F05" w:rsidRPr="00D23C33">
        <w:rPr>
          <w:rFonts w:eastAsia="Times New Roman" w:cstheme="minorHAnsi"/>
          <w:color w:val="141414"/>
          <w:sz w:val="26"/>
          <w:szCs w:val="26"/>
        </w:rPr>
        <w:t xml:space="preserve"> 92 pays, dont certaines ont entraîné </w:t>
      </w:r>
      <w:r w:rsidR="00241F05" w:rsidRPr="00D23C33">
        <w:rPr>
          <w:rFonts w:eastAsia="Times New Roman" w:cstheme="minorHAnsi"/>
          <w:color w:val="141414"/>
          <w:sz w:val="26"/>
          <w:szCs w:val="26"/>
        </w:rPr>
        <w:lastRenderedPageBreak/>
        <w:t>des bouleversements politiques et des décès, ainsi que des grèves et des actions revendicatives.</w:t>
      </w:r>
    </w:p>
    <w:p w14:paraId="4AA6355F" w14:textId="77777777" w:rsidR="00241F05" w:rsidRPr="00D23C33" w:rsidRDefault="00241F05" w:rsidP="00241F05">
      <w:pPr>
        <w:spacing w:after="0" w:line="240" w:lineRule="auto"/>
        <w:jc w:val="both"/>
        <w:outlineLvl w:val="3"/>
        <w:rPr>
          <w:rFonts w:eastAsia="Times New Roman" w:cstheme="minorHAnsi"/>
          <w:b/>
          <w:bCs/>
          <w:color w:val="141414"/>
          <w:sz w:val="26"/>
          <w:szCs w:val="26"/>
        </w:rPr>
      </w:pPr>
    </w:p>
    <w:p w14:paraId="6F6A6541" w14:textId="4E7B309C" w:rsidR="00241F05" w:rsidRPr="00D23C33" w:rsidRDefault="00241F05" w:rsidP="00241F05">
      <w:pPr>
        <w:spacing w:after="0" w:line="240" w:lineRule="auto"/>
        <w:jc w:val="both"/>
        <w:outlineLvl w:val="3"/>
        <w:rPr>
          <w:rFonts w:eastAsia="Times New Roman" w:cstheme="minorHAnsi"/>
          <w:b/>
          <w:bCs/>
          <w:color w:val="141414"/>
          <w:sz w:val="26"/>
          <w:szCs w:val="26"/>
        </w:rPr>
      </w:pPr>
      <w:r w:rsidRPr="00D23C33">
        <w:rPr>
          <w:rFonts w:eastAsia="Times New Roman" w:cstheme="minorHAnsi"/>
          <w:b/>
          <w:bCs/>
          <w:color w:val="141414"/>
          <w:sz w:val="26"/>
          <w:szCs w:val="26"/>
        </w:rPr>
        <w:t>Ralentissement économique</w:t>
      </w:r>
    </w:p>
    <w:p w14:paraId="5FBB6945" w14:textId="77777777" w:rsidR="00241F05" w:rsidRPr="00D23C33" w:rsidRDefault="00241F05" w:rsidP="00241F05">
      <w:pPr>
        <w:spacing w:after="0" w:line="240" w:lineRule="auto"/>
        <w:jc w:val="both"/>
        <w:outlineLvl w:val="3"/>
        <w:rPr>
          <w:rFonts w:eastAsia="Times New Roman" w:cstheme="minorHAnsi"/>
          <w:b/>
          <w:bCs/>
          <w:color w:val="141414"/>
          <w:sz w:val="26"/>
          <w:szCs w:val="26"/>
        </w:rPr>
      </w:pPr>
    </w:p>
    <w:p w14:paraId="33C2633E" w14:textId="77777777"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Les dernières projections du FMI prévoient une baisse de l'inflation mondiale de près de 9% en 2022 à 6,5% cette année et 4,1% en 2024, avec une désinflation plus forte dans les économies avancées.</w:t>
      </w:r>
    </w:p>
    <w:p w14:paraId="43661FEF"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3FE3E892" w14:textId="024B936E"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Cependant, les risques à la baisse pèsent sur les perspectives. La complexité de la dynamique inflationniste crée un environnement politique difficile tant pour le secteur public que pour les banques centrales, compte tenu de la combinaison de moteurs de la demande et de l'offre, y compris une guerre prolongée en Ukraine et une crise de l'approvisionnement énergétique associée, un potentiel d'escalade des sanctions, et des goulots d'étranglement persistants dus à une pandémie persistante ou de</w:t>
      </w:r>
      <w:r w:rsidR="0010448B">
        <w:rPr>
          <w:rFonts w:eastAsia="Times New Roman" w:cstheme="minorHAnsi"/>
          <w:bCs/>
          <w:color w:val="141414"/>
          <w:sz w:val="26"/>
          <w:szCs w:val="26"/>
        </w:rPr>
        <w:t>s</w:t>
      </w:r>
      <w:r w:rsidRPr="00D23C33">
        <w:rPr>
          <w:rFonts w:eastAsia="Times New Roman" w:cstheme="minorHAnsi"/>
          <w:bCs/>
          <w:color w:val="141414"/>
          <w:sz w:val="26"/>
          <w:szCs w:val="26"/>
        </w:rPr>
        <w:t xml:space="preserve"> nouvelles sources de contrôle de l'offre.</w:t>
      </w:r>
    </w:p>
    <w:p w14:paraId="255DED3A"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1F6288CA" w14:textId="54BE4427"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Avec une hausse rapide des taux, le risque de</w:t>
      </w:r>
      <w:r w:rsidR="004372EA">
        <w:rPr>
          <w:rFonts w:eastAsia="Times New Roman" w:cstheme="minorHAnsi"/>
          <w:bCs/>
          <w:color w:val="141414"/>
          <w:sz w:val="26"/>
          <w:szCs w:val="26"/>
        </w:rPr>
        <w:t>s</w:t>
      </w:r>
      <w:r w:rsidRPr="00D23C33">
        <w:rPr>
          <w:rFonts w:eastAsia="Times New Roman" w:cstheme="minorHAnsi"/>
          <w:bCs/>
          <w:color w:val="141414"/>
          <w:sz w:val="26"/>
          <w:szCs w:val="26"/>
        </w:rPr>
        <w:t xml:space="preserve"> conséquences imprévues et d'erreur</w:t>
      </w:r>
      <w:r w:rsidR="004372EA">
        <w:rPr>
          <w:rFonts w:eastAsia="Times New Roman" w:cstheme="minorHAnsi"/>
          <w:bCs/>
          <w:color w:val="141414"/>
          <w:sz w:val="26"/>
          <w:szCs w:val="26"/>
        </w:rPr>
        <w:t>s</w:t>
      </w:r>
      <w:r w:rsidRPr="00D23C33">
        <w:rPr>
          <w:rFonts w:eastAsia="Times New Roman" w:cstheme="minorHAnsi"/>
          <w:bCs/>
          <w:color w:val="141414"/>
          <w:sz w:val="26"/>
          <w:szCs w:val="26"/>
        </w:rPr>
        <w:t xml:space="preserve"> politique</w:t>
      </w:r>
      <w:r w:rsidR="004372EA">
        <w:rPr>
          <w:rFonts w:eastAsia="Times New Roman" w:cstheme="minorHAnsi"/>
          <w:bCs/>
          <w:color w:val="141414"/>
          <w:sz w:val="26"/>
          <w:szCs w:val="26"/>
        </w:rPr>
        <w:t>s</w:t>
      </w:r>
      <w:r w:rsidRPr="00D23C33">
        <w:rPr>
          <w:rFonts w:eastAsia="Times New Roman" w:cstheme="minorHAnsi"/>
          <w:bCs/>
          <w:color w:val="141414"/>
          <w:sz w:val="26"/>
          <w:szCs w:val="26"/>
        </w:rPr>
        <w:t xml:space="preserve"> est élevé, avec un possible dépassement conduisant à un ralentissement économique plus profond et plus prolongé et à une récession mondiale potentielle.</w:t>
      </w:r>
    </w:p>
    <w:p w14:paraId="22266222" w14:textId="77777777" w:rsidR="00241F05" w:rsidRPr="00D23C33" w:rsidRDefault="00241F05" w:rsidP="00241F05">
      <w:pPr>
        <w:spacing w:after="0" w:line="240" w:lineRule="auto"/>
        <w:outlineLvl w:val="3"/>
        <w:rPr>
          <w:rFonts w:eastAsia="Times New Roman" w:cstheme="minorHAnsi"/>
          <w:bCs/>
          <w:color w:val="141414"/>
          <w:sz w:val="26"/>
          <w:szCs w:val="26"/>
        </w:rPr>
      </w:pPr>
    </w:p>
    <w:p w14:paraId="358F8765" w14:textId="77777777" w:rsidR="00241F05" w:rsidRPr="004372EA" w:rsidRDefault="00241F05" w:rsidP="00241F05">
      <w:pPr>
        <w:spacing w:after="0" w:line="240" w:lineRule="auto"/>
        <w:jc w:val="both"/>
        <w:outlineLvl w:val="3"/>
        <w:rPr>
          <w:rFonts w:eastAsia="Times New Roman" w:cstheme="minorHAnsi"/>
          <w:b/>
          <w:bCs/>
          <w:color w:val="141414"/>
          <w:sz w:val="26"/>
          <w:szCs w:val="26"/>
        </w:rPr>
      </w:pPr>
      <w:r w:rsidRPr="004372EA">
        <w:rPr>
          <w:rFonts w:eastAsia="Times New Roman" w:cstheme="minorHAnsi"/>
          <w:b/>
          <w:bCs/>
          <w:color w:val="141414"/>
          <w:sz w:val="26"/>
          <w:szCs w:val="26"/>
        </w:rPr>
        <w:t>Interruption de l'action climatique</w:t>
      </w:r>
    </w:p>
    <w:p w14:paraId="5E4A0DBF"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59FE5358" w14:textId="77777777"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Selon le Groupe d'experts intergouvernemental sur l'évolution du climat (GIEC), la probabilité de dépasser l'objectif de 1,5°C d'ici 2030 est de 50 %. Les engagements actuels pris par le secteur privé du G7 suggèrent une augmentation de 2,7°C d'ici le milieu du siècle, bien au-delà des objectifs définis dans l'Accord de Paris.</w:t>
      </w:r>
    </w:p>
    <w:p w14:paraId="0CD03395"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7EF2005A" w14:textId="4BC05065" w:rsidR="00241F05"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Les événements récents ont mis en évidence une divergence entre ce qui est scientifiquement nécessaire et ce qui est politiquement opportun. Les pressions actuelles devraient entraîner un tournant, encourageant les pays importateurs d'énergie à investir dans des sources d'énergie renouvelables « sûres », plus propres et moins chères.</w:t>
      </w:r>
    </w:p>
    <w:p w14:paraId="2BD91825" w14:textId="77777777" w:rsidR="004B0230" w:rsidRPr="00D23C33" w:rsidRDefault="004B0230" w:rsidP="00241F05">
      <w:pPr>
        <w:spacing w:after="0" w:line="240" w:lineRule="auto"/>
        <w:jc w:val="both"/>
        <w:outlineLvl w:val="3"/>
        <w:rPr>
          <w:rFonts w:eastAsia="Times New Roman" w:cstheme="minorHAnsi"/>
          <w:bCs/>
          <w:color w:val="141414"/>
          <w:sz w:val="26"/>
          <w:szCs w:val="26"/>
        </w:rPr>
      </w:pPr>
    </w:p>
    <w:p w14:paraId="25047F26" w14:textId="64A79549"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 xml:space="preserve">En effet, avec </w:t>
      </w:r>
      <w:r w:rsidR="004B0230">
        <w:rPr>
          <w:rFonts w:eastAsia="Times New Roman" w:cstheme="minorHAnsi"/>
          <w:bCs/>
          <w:color w:val="141414"/>
          <w:sz w:val="26"/>
          <w:szCs w:val="26"/>
        </w:rPr>
        <w:t>une hausse actuelle des températures de 1,2 °C</w:t>
      </w:r>
      <w:r w:rsidRPr="00D23C33">
        <w:rPr>
          <w:rFonts w:eastAsia="Times New Roman" w:cstheme="minorHAnsi"/>
          <w:bCs/>
          <w:color w:val="141414"/>
          <w:sz w:val="26"/>
          <w:szCs w:val="26"/>
        </w:rPr>
        <w:t>, l'effet cumulatif du changement climatique se fait déjà sentir, amplifiant les défis humanitaires tels que l'insécurité alimentaire et ajoutant une autre facture lourde à des soldes budgétaires déjà tendus.</w:t>
      </w:r>
    </w:p>
    <w:p w14:paraId="388E916C"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506DB40D" w14:textId="47CECFE9"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 xml:space="preserve">Malgré les plans pour un objectif mondial sur l'adaptation à convenir à la COP28, les progrès ont été insuffisants vers le soutien requis pour les infrastructures et les populations déjà touchées par les retombées du changement climatique. L'adaptation </w:t>
      </w:r>
      <w:r w:rsidRPr="00D23C33">
        <w:rPr>
          <w:rFonts w:eastAsia="Times New Roman" w:cstheme="minorHAnsi"/>
          <w:bCs/>
          <w:color w:val="141414"/>
          <w:sz w:val="26"/>
          <w:szCs w:val="26"/>
        </w:rPr>
        <w:lastRenderedPageBreak/>
        <w:t xml:space="preserve">n'a pas été suffisamment financée, </w:t>
      </w:r>
      <w:r w:rsidR="00570B0B">
        <w:rPr>
          <w:rFonts w:eastAsia="Times New Roman" w:cstheme="minorHAnsi"/>
          <w:bCs/>
          <w:color w:val="141414"/>
          <w:sz w:val="26"/>
          <w:szCs w:val="26"/>
        </w:rPr>
        <w:t xml:space="preserve">seulement </w:t>
      </w:r>
      <w:r w:rsidRPr="00D23C33">
        <w:rPr>
          <w:rFonts w:eastAsia="Times New Roman" w:cstheme="minorHAnsi"/>
          <w:bCs/>
          <w:color w:val="141414"/>
          <w:sz w:val="26"/>
          <w:szCs w:val="26"/>
        </w:rPr>
        <w:t>3</w:t>
      </w:r>
      <w:r w:rsidR="00286626">
        <w:rPr>
          <w:rFonts w:eastAsia="Times New Roman" w:cstheme="minorHAnsi"/>
          <w:bCs/>
          <w:color w:val="141414"/>
          <w:sz w:val="26"/>
          <w:szCs w:val="26"/>
        </w:rPr>
        <w:t xml:space="preserve">4 % des financements </w:t>
      </w:r>
      <w:r w:rsidR="00286626" w:rsidRPr="00D23C33">
        <w:rPr>
          <w:rFonts w:eastAsia="Times New Roman" w:cstheme="minorHAnsi"/>
          <w:bCs/>
          <w:color w:val="141414"/>
          <w:sz w:val="26"/>
          <w:szCs w:val="26"/>
        </w:rPr>
        <w:t>étant</w:t>
      </w:r>
      <w:r w:rsidRPr="00D23C33">
        <w:rPr>
          <w:rFonts w:eastAsia="Times New Roman" w:cstheme="minorHAnsi"/>
          <w:bCs/>
          <w:color w:val="141414"/>
          <w:sz w:val="26"/>
          <w:szCs w:val="26"/>
        </w:rPr>
        <w:t xml:space="preserve"> actuellement alloués à l'adaptation</w:t>
      </w:r>
      <w:r w:rsidR="00286626">
        <w:rPr>
          <w:rFonts w:eastAsia="Times New Roman" w:cstheme="minorHAnsi"/>
          <w:bCs/>
          <w:color w:val="141414"/>
          <w:sz w:val="26"/>
          <w:szCs w:val="26"/>
        </w:rPr>
        <w:t xml:space="preserve"> climatique</w:t>
      </w:r>
      <w:r w:rsidRPr="00D23C33">
        <w:rPr>
          <w:rFonts w:eastAsia="Times New Roman" w:cstheme="minorHAnsi"/>
          <w:bCs/>
          <w:color w:val="141414"/>
          <w:sz w:val="26"/>
          <w:szCs w:val="26"/>
        </w:rPr>
        <w:t xml:space="preserve"> dans le monde.</w:t>
      </w:r>
    </w:p>
    <w:p w14:paraId="1BA12C12"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11245DBF" w14:textId="6E33BF3D" w:rsidR="00241F05" w:rsidRPr="00286626" w:rsidRDefault="00241F05" w:rsidP="00241F05">
      <w:pPr>
        <w:spacing w:after="0" w:line="240" w:lineRule="auto"/>
        <w:jc w:val="both"/>
        <w:outlineLvl w:val="3"/>
        <w:rPr>
          <w:rFonts w:eastAsia="Times New Roman" w:cstheme="minorHAnsi"/>
          <w:b/>
          <w:bCs/>
          <w:color w:val="141414"/>
          <w:sz w:val="26"/>
          <w:szCs w:val="26"/>
        </w:rPr>
      </w:pPr>
      <w:r w:rsidRPr="00286626">
        <w:rPr>
          <w:rFonts w:eastAsia="Times New Roman" w:cstheme="minorHAnsi"/>
          <w:b/>
          <w:bCs/>
          <w:color w:val="141414"/>
          <w:sz w:val="26"/>
          <w:szCs w:val="26"/>
        </w:rPr>
        <w:t>Polarisation sociétale</w:t>
      </w:r>
      <w:r w:rsidR="00286626" w:rsidRPr="00286626">
        <w:rPr>
          <w:rFonts w:eastAsia="Times New Roman" w:cstheme="minorHAnsi"/>
          <w:b/>
          <w:bCs/>
          <w:color w:val="141414"/>
          <w:sz w:val="26"/>
          <w:szCs w:val="26"/>
        </w:rPr>
        <w:t>.</w:t>
      </w:r>
    </w:p>
    <w:p w14:paraId="3B2D2C7F"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4F10E23F" w14:textId="4A2FBCFA" w:rsidR="00241F05" w:rsidRPr="00D23C33" w:rsidRDefault="000D0F8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 L’érosion</w:t>
      </w:r>
      <w:r w:rsidR="00241F05" w:rsidRPr="00D23C33">
        <w:rPr>
          <w:rFonts w:eastAsia="Times New Roman" w:cstheme="minorHAnsi"/>
          <w:bCs/>
          <w:color w:val="141414"/>
          <w:sz w:val="26"/>
          <w:szCs w:val="26"/>
        </w:rPr>
        <w:t xml:space="preserve"> de la cohésion sociale et la polarisation </w:t>
      </w:r>
      <w:r w:rsidRPr="00D23C33">
        <w:rPr>
          <w:rFonts w:eastAsia="Times New Roman" w:cstheme="minorHAnsi"/>
          <w:bCs/>
          <w:color w:val="141414"/>
          <w:sz w:val="26"/>
          <w:szCs w:val="26"/>
        </w:rPr>
        <w:t>sociétale »</w:t>
      </w:r>
      <w:r w:rsidR="007151CF">
        <w:rPr>
          <w:rFonts w:eastAsia="Times New Roman" w:cstheme="minorHAnsi"/>
          <w:bCs/>
          <w:color w:val="141414"/>
          <w:sz w:val="26"/>
          <w:szCs w:val="26"/>
        </w:rPr>
        <w:t xml:space="preserve"> sont aussi classées</w:t>
      </w:r>
      <w:r w:rsidR="00241F05" w:rsidRPr="00D23C33">
        <w:rPr>
          <w:rFonts w:eastAsia="Times New Roman" w:cstheme="minorHAnsi"/>
          <w:bCs/>
          <w:color w:val="141414"/>
          <w:sz w:val="26"/>
          <w:szCs w:val="26"/>
        </w:rPr>
        <w:t xml:space="preserve"> dans les rangs de la gravité perçue ces dernières années. </w:t>
      </w:r>
      <w:r w:rsidR="007151CF">
        <w:rPr>
          <w:rFonts w:eastAsia="Times New Roman" w:cstheme="minorHAnsi"/>
          <w:bCs/>
          <w:color w:val="141414"/>
          <w:sz w:val="26"/>
          <w:szCs w:val="26"/>
        </w:rPr>
        <w:t>Elles sont d</w:t>
      </w:r>
      <w:r w:rsidR="00241F05" w:rsidRPr="00D23C33">
        <w:rPr>
          <w:rFonts w:eastAsia="Times New Roman" w:cstheme="minorHAnsi"/>
          <w:bCs/>
          <w:color w:val="141414"/>
          <w:sz w:val="26"/>
          <w:szCs w:val="26"/>
        </w:rPr>
        <w:t>éfini</w:t>
      </w:r>
      <w:r w:rsidR="007151CF">
        <w:rPr>
          <w:rFonts w:eastAsia="Times New Roman" w:cstheme="minorHAnsi"/>
          <w:bCs/>
          <w:color w:val="141414"/>
          <w:sz w:val="26"/>
          <w:szCs w:val="26"/>
        </w:rPr>
        <w:t>es</w:t>
      </w:r>
      <w:r w:rsidR="00241F05" w:rsidRPr="00D23C33">
        <w:rPr>
          <w:rFonts w:eastAsia="Times New Roman" w:cstheme="minorHAnsi"/>
          <w:bCs/>
          <w:color w:val="141414"/>
          <w:sz w:val="26"/>
          <w:szCs w:val="26"/>
        </w:rPr>
        <w:t xml:space="preserve"> comme la perte de </w:t>
      </w:r>
      <w:r>
        <w:rPr>
          <w:rFonts w:eastAsia="Times New Roman" w:cstheme="minorHAnsi"/>
          <w:bCs/>
          <w:color w:val="141414"/>
          <w:sz w:val="26"/>
          <w:szCs w:val="26"/>
        </w:rPr>
        <w:t>capital social et la fracture communautaire</w:t>
      </w:r>
      <w:r w:rsidR="00241F05" w:rsidRPr="00D23C33">
        <w:rPr>
          <w:rFonts w:eastAsia="Times New Roman" w:cstheme="minorHAnsi"/>
          <w:bCs/>
          <w:color w:val="141414"/>
          <w:sz w:val="26"/>
          <w:szCs w:val="26"/>
        </w:rPr>
        <w:t xml:space="preserve"> entraînant une baisse de la stabilité sociale, du bien-être individuel et collectif et de la productivité économique.</w:t>
      </w:r>
    </w:p>
    <w:p w14:paraId="6B27FBEE" w14:textId="32B6B4B7"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Les conséquences de la polarisation sociétale sont vastes, allant d'un frein à la croissanc</w:t>
      </w:r>
      <w:r w:rsidR="000D1341">
        <w:rPr>
          <w:rFonts w:eastAsia="Times New Roman" w:cstheme="minorHAnsi"/>
          <w:bCs/>
          <w:color w:val="141414"/>
          <w:sz w:val="26"/>
          <w:szCs w:val="26"/>
        </w:rPr>
        <w:t>e aux troubles civils et au renforcement</w:t>
      </w:r>
      <w:r w:rsidRPr="00D23C33">
        <w:rPr>
          <w:rFonts w:eastAsia="Times New Roman" w:cstheme="minorHAnsi"/>
          <w:bCs/>
          <w:color w:val="141414"/>
          <w:sz w:val="26"/>
          <w:szCs w:val="26"/>
        </w:rPr>
        <w:t xml:space="preserve"> des fissures politiques.</w:t>
      </w:r>
    </w:p>
    <w:p w14:paraId="77F8BD0A"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1C7911E9" w14:textId="77777777" w:rsidR="00241F05" w:rsidRPr="00BA688C" w:rsidRDefault="00241F05" w:rsidP="00241F05">
      <w:pPr>
        <w:spacing w:after="0" w:line="240" w:lineRule="auto"/>
        <w:jc w:val="both"/>
        <w:outlineLvl w:val="3"/>
        <w:rPr>
          <w:rFonts w:eastAsia="Times New Roman" w:cstheme="minorHAnsi"/>
          <w:b/>
          <w:bCs/>
          <w:color w:val="141414"/>
          <w:sz w:val="26"/>
          <w:szCs w:val="26"/>
        </w:rPr>
      </w:pPr>
      <w:r w:rsidRPr="00BA688C">
        <w:rPr>
          <w:rFonts w:eastAsia="Times New Roman" w:cstheme="minorHAnsi"/>
          <w:b/>
          <w:bCs/>
          <w:color w:val="141414"/>
          <w:sz w:val="26"/>
          <w:szCs w:val="26"/>
        </w:rPr>
        <w:t>1.3 Perspectives d'avenir</w:t>
      </w:r>
    </w:p>
    <w:p w14:paraId="6BB0D30F"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799DE839" w14:textId="621F87AA"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Les chocs de ces dernières années (notamment la guerre en Ukraine et la pandémie de COVID-19) ont reflété et accéléré un changement d'époque dans l'ordre mondial. Les risques qui sont plus graves à court terme intègrent des changements structurels dans le paysage économique et géopolitique qui accéléreront d'autres menaces mondiales auxquelles</w:t>
      </w:r>
      <w:r w:rsidR="00A5149A">
        <w:rPr>
          <w:rFonts w:eastAsia="Times New Roman" w:cstheme="minorHAnsi"/>
          <w:bCs/>
          <w:color w:val="141414"/>
          <w:sz w:val="26"/>
          <w:szCs w:val="26"/>
        </w:rPr>
        <w:t xml:space="preserve"> nous serons</w:t>
      </w:r>
      <w:r w:rsidRPr="00D23C33">
        <w:rPr>
          <w:rFonts w:eastAsia="Times New Roman" w:cstheme="minorHAnsi"/>
          <w:bCs/>
          <w:color w:val="141414"/>
          <w:sz w:val="26"/>
          <w:szCs w:val="26"/>
        </w:rPr>
        <w:t xml:space="preserve"> confrontées </w:t>
      </w:r>
      <w:r w:rsidR="00A5149A">
        <w:rPr>
          <w:rFonts w:eastAsia="Times New Roman" w:cstheme="minorHAnsi"/>
          <w:bCs/>
          <w:color w:val="141414"/>
          <w:sz w:val="26"/>
          <w:szCs w:val="26"/>
        </w:rPr>
        <w:t xml:space="preserve">dans </w:t>
      </w:r>
      <w:r w:rsidRPr="00D23C33">
        <w:rPr>
          <w:rFonts w:eastAsia="Times New Roman" w:cstheme="minorHAnsi"/>
          <w:bCs/>
          <w:color w:val="141414"/>
          <w:sz w:val="26"/>
          <w:szCs w:val="26"/>
        </w:rPr>
        <w:t>les 10 prochaines années.</w:t>
      </w:r>
    </w:p>
    <w:p w14:paraId="39E2C3A0"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4B77A0C6" w14:textId="6748FC6B"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Et comme la confluence des crises actuelles détourne</w:t>
      </w:r>
      <w:r w:rsidR="00A5149A">
        <w:rPr>
          <w:rFonts w:eastAsia="Times New Roman" w:cstheme="minorHAnsi"/>
          <w:bCs/>
          <w:color w:val="141414"/>
          <w:sz w:val="26"/>
          <w:szCs w:val="26"/>
        </w:rPr>
        <w:t xml:space="preserve"> l'attention </w:t>
      </w:r>
      <w:r w:rsidRPr="00D23C33">
        <w:rPr>
          <w:rFonts w:eastAsia="Times New Roman" w:cstheme="minorHAnsi"/>
          <w:bCs/>
          <w:color w:val="141414"/>
          <w:sz w:val="26"/>
          <w:szCs w:val="26"/>
        </w:rPr>
        <w:t xml:space="preserve">des risques </w:t>
      </w:r>
      <w:r w:rsidR="00880BA1">
        <w:rPr>
          <w:rFonts w:eastAsia="Times New Roman" w:cstheme="minorHAnsi"/>
          <w:bCs/>
          <w:color w:val="141414"/>
          <w:sz w:val="26"/>
          <w:szCs w:val="26"/>
        </w:rPr>
        <w:t>qui peuvent survenir</w:t>
      </w:r>
      <w:r w:rsidRPr="00D23C33">
        <w:rPr>
          <w:rFonts w:eastAsia="Times New Roman" w:cstheme="minorHAnsi"/>
          <w:bCs/>
          <w:color w:val="141414"/>
          <w:sz w:val="26"/>
          <w:szCs w:val="26"/>
        </w:rPr>
        <w:t xml:space="preserve"> à moyen et à long terme, nous pourrions être confrontés à des charges croissantes sur les écosystèmes naturels et humains. Certains de ces risques sont proches d'un point de basculement, mais il existe une fenêtre pour façonner un avenir plus sûr.</w:t>
      </w:r>
    </w:p>
    <w:p w14:paraId="475FA8FE" w14:textId="77777777" w:rsidR="00241F05" w:rsidRPr="00D23C33" w:rsidRDefault="00241F05" w:rsidP="00241F05">
      <w:pPr>
        <w:spacing w:after="0" w:line="240" w:lineRule="auto"/>
        <w:jc w:val="both"/>
        <w:outlineLvl w:val="3"/>
        <w:rPr>
          <w:rFonts w:eastAsia="Times New Roman" w:cstheme="minorHAnsi"/>
          <w:bCs/>
          <w:color w:val="141414"/>
          <w:sz w:val="26"/>
          <w:szCs w:val="26"/>
        </w:rPr>
      </w:pPr>
    </w:p>
    <w:p w14:paraId="3BE2E2AE" w14:textId="388DA2B9" w:rsidR="00241F05" w:rsidRPr="00D23C33" w:rsidRDefault="00241F05" w:rsidP="00241F05">
      <w:pPr>
        <w:spacing w:after="0" w:line="240" w:lineRule="auto"/>
        <w:jc w:val="both"/>
        <w:outlineLvl w:val="3"/>
        <w:rPr>
          <w:rFonts w:eastAsia="Times New Roman" w:cstheme="minorHAnsi"/>
          <w:bCs/>
          <w:color w:val="141414"/>
          <w:sz w:val="26"/>
          <w:szCs w:val="26"/>
        </w:rPr>
      </w:pPr>
      <w:r w:rsidRPr="00D23C33">
        <w:rPr>
          <w:rFonts w:eastAsia="Times New Roman" w:cstheme="minorHAnsi"/>
          <w:bCs/>
          <w:color w:val="141414"/>
          <w:sz w:val="26"/>
          <w:szCs w:val="26"/>
        </w:rPr>
        <w:t>Une analyse du PNUD a conclu que pour lancer une « grande poussée » historique, les pays et leurs partenaires de dév</w:t>
      </w:r>
      <w:r w:rsidR="00880BA1">
        <w:rPr>
          <w:rFonts w:eastAsia="Times New Roman" w:cstheme="minorHAnsi"/>
          <w:bCs/>
          <w:color w:val="141414"/>
          <w:sz w:val="26"/>
          <w:szCs w:val="26"/>
        </w:rPr>
        <w:t xml:space="preserve">eloppement </w:t>
      </w:r>
      <w:r w:rsidR="005F3F8F">
        <w:rPr>
          <w:rFonts w:eastAsia="Times New Roman" w:cstheme="minorHAnsi"/>
          <w:bCs/>
          <w:color w:val="141414"/>
          <w:sz w:val="26"/>
          <w:szCs w:val="26"/>
        </w:rPr>
        <w:t xml:space="preserve">devront </w:t>
      </w:r>
      <w:r w:rsidR="00880BA1">
        <w:rPr>
          <w:rFonts w:eastAsia="Times New Roman" w:cstheme="minorHAnsi"/>
          <w:bCs/>
          <w:color w:val="141414"/>
          <w:sz w:val="26"/>
          <w:szCs w:val="26"/>
        </w:rPr>
        <w:t>mettre l’accent</w:t>
      </w:r>
      <w:r w:rsidRPr="00D23C33">
        <w:rPr>
          <w:rFonts w:eastAsia="Times New Roman" w:cstheme="minorHAnsi"/>
          <w:bCs/>
          <w:color w:val="141414"/>
          <w:sz w:val="26"/>
          <w:szCs w:val="26"/>
        </w:rPr>
        <w:t xml:space="preserve"> sur 3 priorités qui se renforcent collectivement :</w:t>
      </w:r>
    </w:p>
    <w:p w14:paraId="0A1EEEDA" w14:textId="3B4BC66A" w:rsidR="00241F05" w:rsidRDefault="00241F05" w:rsidP="004E3650">
      <w:pPr>
        <w:pStyle w:val="Paragraphedeliste"/>
        <w:numPr>
          <w:ilvl w:val="0"/>
          <w:numId w:val="5"/>
        </w:numPr>
        <w:spacing w:after="0" w:line="240" w:lineRule="auto"/>
        <w:jc w:val="both"/>
        <w:outlineLvl w:val="3"/>
        <w:rPr>
          <w:rFonts w:eastAsia="Times New Roman" w:cstheme="minorHAnsi"/>
          <w:bCs/>
          <w:color w:val="141414"/>
          <w:sz w:val="26"/>
          <w:szCs w:val="26"/>
        </w:rPr>
      </w:pPr>
      <w:r w:rsidRPr="004E3650">
        <w:rPr>
          <w:rFonts w:eastAsia="Times New Roman" w:cstheme="minorHAnsi"/>
          <w:b/>
          <w:bCs/>
          <w:color w:val="141414"/>
          <w:sz w:val="26"/>
          <w:szCs w:val="26"/>
        </w:rPr>
        <w:t>Recadrer le financement du développement</w:t>
      </w:r>
      <w:r w:rsidRPr="004E3650">
        <w:rPr>
          <w:rFonts w:eastAsia="Times New Roman" w:cstheme="minorHAnsi"/>
          <w:bCs/>
          <w:color w:val="141414"/>
          <w:sz w:val="26"/>
          <w:szCs w:val="26"/>
        </w:rPr>
        <w:t xml:space="preserve">, en renforçant la mobilisation des ressources nationales, en réorientant les droits de tirage spéciaux (DTS) supplémentaires émis par le Fonds monétaire international (FMI) et les options innovantes </w:t>
      </w:r>
      <w:r w:rsidR="00623991">
        <w:rPr>
          <w:rFonts w:eastAsia="Times New Roman" w:cstheme="minorHAnsi"/>
          <w:bCs/>
          <w:color w:val="141414"/>
          <w:sz w:val="26"/>
          <w:szCs w:val="26"/>
        </w:rPr>
        <w:t>mixtes fondées sur le marché</w:t>
      </w:r>
      <w:r w:rsidRPr="004E3650">
        <w:rPr>
          <w:rFonts w:eastAsia="Times New Roman" w:cstheme="minorHAnsi"/>
          <w:bCs/>
          <w:color w:val="141414"/>
          <w:sz w:val="26"/>
          <w:szCs w:val="26"/>
        </w:rPr>
        <w:t>,</w:t>
      </w:r>
    </w:p>
    <w:p w14:paraId="41500941" w14:textId="77777777" w:rsidR="00F85937" w:rsidRPr="00F85937" w:rsidRDefault="00F85937" w:rsidP="00F85937">
      <w:pPr>
        <w:spacing w:after="0" w:line="240" w:lineRule="auto"/>
        <w:jc w:val="both"/>
        <w:outlineLvl w:val="3"/>
        <w:rPr>
          <w:rFonts w:eastAsia="Times New Roman" w:cstheme="minorHAnsi"/>
          <w:bCs/>
          <w:color w:val="141414"/>
          <w:sz w:val="26"/>
          <w:szCs w:val="26"/>
        </w:rPr>
      </w:pPr>
    </w:p>
    <w:p w14:paraId="5FBDD92A" w14:textId="02E38481" w:rsidR="00241F05" w:rsidRDefault="00241F05" w:rsidP="00241F05">
      <w:pPr>
        <w:pStyle w:val="Paragraphedeliste"/>
        <w:numPr>
          <w:ilvl w:val="0"/>
          <w:numId w:val="5"/>
        </w:numPr>
        <w:spacing w:after="0" w:line="240" w:lineRule="auto"/>
        <w:jc w:val="both"/>
        <w:outlineLvl w:val="3"/>
        <w:rPr>
          <w:rFonts w:eastAsia="Times New Roman" w:cstheme="minorHAnsi"/>
          <w:bCs/>
          <w:color w:val="141414"/>
          <w:sz w:val="26"/>
          <w:szCs w:val="26"/>
        </w:rPr>
      </w:pPr>
      <w:r w:rsidRPr="00F85937">
        <w:rPr>
          <w:rFonts w:eastAsia="Times New Roman" w:cstheme="minorHAnsi"/>
          <w:b/>
          <w:bCs/>
          <w:color w:val="141414"/>
          <w:sz w:val="26"/>
          <w:szCs w:val="26"/>
        </w:rPr>
        <w:t>Investissement constant dans la résilience</w:t>
      </w:r>
      <w:r w:rsidRPr="00F85937">
        <w:rPr>
          <w:rFonts w:eastAsia="Times New Roman" w:cstheme="minorHAnsi"/>
          <w:bCs/>
          <w:color w:val="141414"/>
          <w:sz w:val="26"/>
          <w:szCs w:val="26"/>
        </w:rPr>
        <w:t>, en promouvant des initiatives qui permettent aux pays en développement d'utiliser pleinement la richesse de leurs ressources naturelles pour orienter et financer le déve</w:t>
      </w:r>
      <w:r w:rsidR="00623991">
        <w:rPr>
          <w:rFonts w:eastAsia="Times New Roman" w:cstheme="minorHAnsi"/>
          <w:bCs/>
          <w:color w:val="141414"/>
          <w:sz w:val="26"/>
          <w:szCs w:val="26"/>
        </w:rPr>
        <w:t>loppement économique, en tirant profit</w:t>
      </w:r>
      <w:r w:rsidRPr="00F85937">
        <w:rPr>
          <w:rFonts w:eastAsia="Times New Roman" w:cstheme="minorHAnsi"/>
          <w:bCs/>
          <w:color w:val="141414"/>
          <w:sz w:val="26"/>
          <w:szCs w:val="26"/>
        </w:rPr>
        <w:t xml:space="preserve"> de mécanismes de financement respectueux de la planète comme les marchés du carbone bleu et le financemen</w:t>
      </w:r>
      <w:r w:rsidR="00623991">
        <w:rPr>
          <w:rFonts w:eastAsia="Times New Roman" w:cstheme="minorHAnsi"/>
          <w:bCs/>
          <w:color w:val="141414"/>
          <w:sz w:val="26"/>
          <w:szCs w:val="26"/>
        </w:rPr>
        <w:t xml:space="preserve">t vert, en se concentrant sur l'atténuation </w:t>
      </w:r>
      <w:r w:rsidRPr="00F85937">
        <w:rPr>
          <w:rFonts w:eastAsia="Times New Roman" w:cstheme="minorHAnsi"/>
          <w:bCs/>
          <w:color w:val="141414"/>
          <w:sz w:val="26"/>
          <w:szCs w:val="26"/>
        </w:rPr>
        <w:t>et l'investissement d'impact</w:t>
      </w:r>
      <w:r w:rsidR="00623991">
        <w:rPr>
          <w:rFonts w:eastAsia="Times New Roman" w:cstheme="minorHAnsi"/>
          <w:bCs/>
          <w:color w:val="141414"/>
          <w:sz w:val="26"/>
          <w:szCs w:val="26"/>
        </w:rPr>
        <w:t xml:space="preserve"> des risques climatiques</w:t>
      </w:r>
      <w:r w:rsidRPr="00F85937">
        <w:rPr>
          <w:rFonts w:eastAsia="Times New Roman" w:cstheme="minorHAnsi"/>
          <w:bCs/>
          <w:color w:val="141414"/>
          <w:sz w:val="26"/>
          <w:szCs w:val="26"/>
        </w:rPr>
        <w:t>,</w:t>
      </w:r>
    </w:p>
    <w:p w14:paraId="5D28881C" w14:textId="77777777" w:rsidR="00F85937" w:rsidRPr="00F85937" w:rsidRDefault="00F85937" w:rsidP="00F85937">
      <w:pPr>
        <w:pStyle w:val="Paragraphedeliste"/>
        <w:rPr>
          <w:rFonts w:eastAsia="Times New Roman" w:cstheme="minorHAnsi"/>
          <w:bCs/>
          <w:color w:val="141414"/>
          <w:sz w:val="26"/>
          <w:szCs w:val="26"/>
        </w:rPr>
      </w:pPr>
    </w:p>
    <w:p w14:paraId="08B8555D" w14:textId="5B731099" w:rsidR="00241F05" w:rsidRPr="00BC4274" w:rsidRDefault="00241F05" w:rsidP="00241F05">
      <w:pPr>
        <w:pStyle w:val="Paragraphedeliste"/>
        <w:numPr>
          <w:ilvl w:val="0"/>
          <w:numId w:val="5"/>
        </w:numPr>
        <w:spacing w:after="0" w:line="240" w:lineRule="auto"/>
        <w:jc w:val="both"/>
        <w:outlineLvl w:val="3"/>
        <w:rPr>
          <w:rFonts w:eastAsia="Times New Roman" w:cstheme="minorHAnsi"/>
          <w:b/>
          <w:bCs/>
          <w:color w:val="141414"/>
          <w:sz w:val="26"/>
          <w:szCs w:val="26"/>
        </w:rPr>
      </w:pPr>
      <w:r w:rsidRPr="00F85937">
        <w:rPr>
          <w:rFonts w:eastAsia="Times New Roman" w:cstheme="minorHAnsi"/>
          <w:b/>
          <w:bCs/>
          <w:color w:val="141414"/>
          <w:sz w:val="26"/>
          <w:szCs w:val="26"/>
        </w:rPr>
        <w:lastRenderedPageBreak/>
        <w:t>Donner la priorité à la transformation économique structurelle</w:t>
      </w:r>
      <w:r w:rsidR="00BC4274">
        <w:rPr>
          <w:rFonts w:eastAsia="Times New Roman" w:cstheme="minorHAnsi"/>
          <w:b/>
          <w:bCs/>
          <w:color w:val="141414"/>
          <w:sz w:val="26"/>
          <w:szCs w:val="26"/>
        </w:rPr>
        <w:t> :</w:t>
      </w:r>
      <w:r w:rsidR="00F85937">
        <w:rPr>
          <w:rFonts w:eastAsia="Times New Roman" w:cstheme="minorHAnsi"/>
          <w:b/>
          <w:bCs/>
          <w:color w:val="141414"/>
          <w:sz w:val="26"/>
          <w:szCs w:val="26"/>
        </w:rPr>
        <w:t xml:space="preserve"> </w:t>
      </w:r>
      <w:r w:rsidR="00F85937">
        <w:rPr>
          <w:rFonts w:eastAsia="Times New Roman" w:cstheme="minorHAnsi"/>
          <w:b/>
          <w:bCs/>
          <w:i/>
          <w:color w:val="141414"/>
          <w:sz w:val="26"/>
          <w:szCs w:val="26"/>
        </w:rPr>
        <w:t>« l</w:t>
      </w:r>
      <w:r w:rsidRPr="00F85937">
        <w:rPr>
          <w:rFonts w:eastAsia="Times New Roman" w:cstheme="minorHAnsi"/>
          <w:b/>
          <w:bCs/>
          <w:i/>
          <w:color w:val="141414"/>
          <w:sz w:val="26"/>
          <w:szCs w:val="26"/>
        </w:rPr>
        <w:t>'ensemble des changements fondamentaux des structures économiques et sociales qui favorisent un déve</w:t>
      </w:r>
      <w:r w:rsidR="00BC4274">
        <w:rPr>
          <w:rFonts w:eastAsia="Times New Roman" w:cstheme="minorHAnsi"/>
          <w:b/>
          <w:bCs/>
          <w:i/>
          <w:color w:val="141414"/>
          <w:sz w:val="26"/>
          <w:szCs w:val="26"/>
        </w:rPr>
        <w:t>loppement équitable et durable</w:t>
      </w:r>
      <w:r w:rsidRPr="00F85937">
        <w:rPr>
          <w:rFonts w:eastAsia="Times New Roman" w:cstheme="minorHAnsi"/>
          <w:b/>
          <w:bCs/>
          <w:i/>
          <w:color w:val="141414"/>
          <w:sz w:val="26"/>
          <w:szCs w:val="26"/>
        </w:rPr>
        <w:t xml:space="preserve"> et l'intégration régionale</w:t>
      </w:r>
      <w:r w:rsidR="00BC4274">
        <w:rPr>
          <w:rFonts w:eastAsia="Times New Roman" w:cstheme="minorHAnsi"/>
          <w:b/>
          <w:bCs/>
          <w:i/>
          <w:color w:val="141414"/>
          <w:sz w:val="26"/>
          <w:szCs w:val="26"/>
        </w:rPr>
        <w:t> »</w:t>
      </w:r>
      <w:r w:rsidRPr="00F85937">
        <w:rPr>
          <w:rFonts w:eastAsia="Times New Roman" w:cstheme="minorHAnsi"/>
          <w:bCs/>
          <w:color w:val="141414"/>
          <w:sz w:val="26"/>
          <w:szCs w:val="26"/>
        </w:rPr>
        <w:t>, en exploitant les technologies numériques et en promouvant une concurrence libre et loyale, en intensifiant le soutien à l'intégration régionale et à la diversification économique (libérer la croissance potentielle inexploitée dans certains secteurs : l'industrie manufacturière, les TIC, l'agriculture, les services financiers, l'exploitation minière, etc.), mobilisant les ressources po</w:t>
      </w:r>
      <w:r w:rsidR="00BC4274">
        <w:rPr>
          <w:rFonts w:eastAsia="Times New Roman" w:cstheme="minorHAnsi"/>
          <w:bCs/>
          <w:color w:val="141414"/>
          <w:sz w:val="26"/>
          <w:szCs w:val="26"/>
        </w:rPr>
        <w:t xml:space="preserve">ur combler les lacunes </w:t>
      </w:r>
      <w:r w:rsidRPr="00F85937">
        <w:rPr>
          <w:rFonts w:eastAsia="Times New Roman" w:cstheme="minorHAnsi"/>
          <w:bCs/>
          <w:color w:val="141414"/>
          <w:sz w:val="26"/>
          <w:szCs w:val="26"/>
        </w:rPr>
        <w:t>persistantes (technologie, compétences et infrastructure) qui entravent le développement des pays.</w:t>
      </w:r>
    </w:p>
    <w:p w14:paraId="7E876C7A" w14:textId="77777777" w:rsidR="00BC4274" w:rsidRPr="00BC4274" w:rsidRDefault="00BC4274" w:rsidP="00BC4274">
      <w:pPr>
        <w:pStyle w:val="Paragraphedeliste"/>
        <w:rPr>
          <w:rFonts w:eastAsia="Times New Roman" w:cstheme="minorHAnsi"/>
          <w:b/>
          <w:bCs/>
          <w:color w:val="141414"/>
          <w:sz w:val="26"/>
          <w:szCs w:val="26"/>
        </w:rPr>
      </w:pPr>
    </w:p>
    <w:p w14:paraId="57899DDC" w14:textId="16D98142" w:rsidR="004C1BDB" w:rsidRPr="00BC4274" w:rsidRDefault="00BC4274" w:rsidP="00241F05">
      <w:pPr>
        <w:pStyle w:val="Paragraphedeliste"/>
        <w:numPr>
          <w:ilvl w:val="0"/>
          <w:numId w:val="5"/>
        </w:numPr>
        <w:spacing w:after="0" w:line="240" w:lineRule="auto"/>
        <w:jc w:val="both"/>
        <w:outlineLvl w:val="3"/>
        <w:rPr>
          <w:rFonts w:eastAsia="Times New Roman" w:cstheme="minorHAnsi"/>
          <w:b/>
          <w:bCs/>
          <w:color w:val="141414"/>
          <w:sz w:val="26"/>
          <w:szCs w:val="26"/>
        </w:rPr>
      </w:pPr>
      <w:r>
        <w:rPr>
          <w:rFonts w:eastAsia="Times New Roman" w:cstheme="minorHAnsi"/>
          <w:b/>
          <w:bCs/>
          <w:color w:val="141414"/>
          <w:sz w:val="26"/>
          <w:szCs w:val="26"/>
        </w:rPr>
        <w:t>Investir dans le c</w:t>
      </w:r>
      <w:r w:rsidR="00241F05" w:rsidRPr="00BC4274">
        <w:rPr>
          <w:rFonts w:eastAsia="Times New Roman" w:cstheme="minorHAnsi"/>
          <w:b/>
          <w:bCs/>
          <w:color w:val="141414"/>
          <w:sz w:val="26"/>
          <w:szCs w:val="26"/>
        </w:rPr>
        <w:t>apital</w:t>
      </w:r>
      <w:r>
        <w:rPr>
          <w:rFonts w:eastAsia="Times New Roman" w:cstheme="minorHAnsi"/>
          <w:b/>
          <w:bCs/>
          <w:color w:val="141414"/>
          <w:sz w:val="26"/>
          <w:szCs w:val="26"/>
        </w:rPr>
        <w:t xml:space="preserve"> humain et le capital p</w:t>
      </w:r>
      <w:r w:rsidR="00241F05" w:rsidRPr="00BC4274">
        <w:rPr>
          <w:rFonts w:eastAsia="Times New Roman" w:cstheme="minorHAnsi"/>
          <w:b/>
          <w:bCs/>
          <w:color w:val="141414"/>
          <w:sz w:val="26"/>
          <w:szCs w:val="26"/>
        </w:rPr>
        <w:t>hysique (infrastructures) afin de</w:t>
      </w:r>
      <w:r w:rsidR="005F3F8F">
        <w:rPr>
          <w:rFonts w:eastAsia="Times New Roman" w:cstheme="minorHAnsi"/>
          <w:b/>
          <w:bCs/>
          <w:color w:val="141414"/>
          <w:sz w:val="26"/>
          <w:szCs w:val="26"/>
        </w:rPr>
        <w:t xml:space="preserve"> préserver la masse globale du C</w:t>
      </w:r>
      <w:bookmarkStart w:id="0" w:name="_GoBack"/>
      <w:bookmarkEnd w:id="0"/>
      <w:r w:rsidR="00241F05" w:rsidRPr="00BC4274">
        <w:rPr>
          <w:rFonts w:eastAsia="Times New Roman" w:cstheme="minorHAnsi"/>
          <w:b/>
          <w:bCs/>
          <w:color w:val="141414"/>
          <w:sz w:val="26"/>
          <w:szCs w:val="26"/>
        </w:rPr>
        <w:t>apital</w:t>
      </w:r>
      <w:r w:rsidR="00241F05" w:rsidRPr="00BC4274">
        <w:rPr>
          <w:rFonts w:eastAsia="Times New Roman" w:cstheme="minorHAnsi"/>
          <w:bCs/>
          <w:color w:val="141414"/>
          <w:sz w:val="26"/>
          <w:szCs w:val="26"/>
        </w:rPr>
        <w:t xml:space="preserve"> : la notion d'accumulation de capital (capital physique, capital humain et capital naturel) : la rente de l'exploitation des ressources naturelles devra être investie en capital physique et en capital humain, de manière à</w:t>
      </w:r>
      <w:r>
        <w:rPr>
          <w:rFonts w:eastAsia="Times New Roman" w:cstheme="minorHAnsi"/>
          <w:bCs/>
          <w:color w:val="141414"/>
          <w:sz w:val="26"/>
          <w:szCs w:val="26"/>
        </w:rPr>
        <w:t xml:space="preserve"> préserver la masse globale</w:t>
      </w:r>
      <w:r w:rsidR="005F3F8F">
        <w:rPr>
          <w:rFonts w:eastAsia="Times New Roman" w:cstheme="minorHAnsi"/>
          <w:bCs/>
          <w:color w:val="141414"/>
          <w:sz w:val="26"/>
          <w:szCs w:val="26"/>
        </w:rPr>
        <w:t xml:space="preserve"> du Capital</w:t>
      </w:r>
      <w:r w:rsidR="00241F05" w:rsidRPr="00BC4274">
        <w:rPr>
          <w:rFonts w:eastAsia="Times New Roman" w:cstheme="minorHAnsi"/>
          <w:bCs/>
          <w:color w:val="141414"/>
          <w:sz w:val="26"/>
          <w:szCs w:val="26"/>
        </w:rPr>
        <w:t>.</w:t>
      </w:r>
    </w:p>
    <w:sectPr w:rsidR="004C1BDB" w:rsidRPr="00BC4274" w:rsidSect="00667742">
      <w:footerReference w:type="default" r:id="rId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F1FC" w14:textId="77777777" w:rsidR="002D1AE9" w:rsidRDefault="002D1AE9" w:rsidP="00817FA7">
      <w:pPr>
        <w:spacing w:after="0" w:line="240" w:lineRule="auto"/>
      </w:pPr>
      <w:r>
        <w:separator/>
      </w:r>
    </w:p>
  </w:endnote>
  <w:endnote w:type="continuationSeparator" w:id="0">
    <w:p w14:paraId="68C0DC12" w14:textId="77777777" w:rsidR="002D1AE9" w:rsidRDefault="002D1AE9" w:rsidP="0081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6F28" w14:textId="135AFA8E" w:rsidR="00022E23" w:rsidRDefault="00022E23">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5F3F8F">
      <w:rPr>
        <w:caps/>
        <w:noProof/>
        <w:color w:val="4472C4" w:themeColor="accent1"/>
      </w:rPr>
      <w:t>8</w:t>
    </w:r>
    <w:r>
      <w:rPr>
        <w:caps/>
        <w:color w:val="4472C4" w:themeColor="accent1"/>
      </w:rPr>
      <w:fldChar w:fldCharType="end"/>
    </w:r>
  </w:p>
  <w:p w14:paraId="3017B7A0" w14:textId="77777777" w:rsidR="00022E23" w:rsidRDefault="00022E2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044F" w14:textId="77777777" w:rsidR="002D1AE9" w:rsidRDefault="002D1AE9" w:rsidP="00817FA7">
      <w:pPr>
        <w:spacing w:after="0" w:line="240" w:lineRule="auto"/>
      </w:pPr>
      <w:r>
        <w:separator/>
      </w:r>
    </w:p>
  </w:footnote>
  <w:footnote w:type="continuationSeparator" w:id="0">
    <w:p w14:paraId="1FFE313D" w14:textId="77777777" w:rsidR="002D1AE9" w:rsidRDefault="002D1AE9" w:rsidP="00817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B61"/>
    <w:multiLevelType w:val="hybridMultilevel"/>
    <w:tmpl w:val="1FBA8F92"/>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9EC49B1"/>
    <w:multiLevelType w:val="hybridMultilevel"/>
    <w:tmpl w:val="9A3698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416B5AA3"/>
    <w:multiLevelType w:val="hybridMultilevel"/>
    <w:tmpl w:val="B5FAB3FE"/>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2C46AB8"/>
    <w:multiLevelType w:val="hybridMultilevel"/>
    <w:tmpl w:val="DBB2EA8E"/>
    <w:lvl w:ilvl="0" w:tplc="E80219A8">
      <w:start w:val="1"/>
      <w:numFmt w:val="bullet"/>
      <w:lvlText w:val=""/>
      <w:lvlJc w:val="left"/>
      <w:pPr>
        <w:tabs>
          <w:tab w:val="num" w:pos="720"/>
        </w:tabs>
        <w:ind w:left="720" w:hanging="360"/>
      </w:pPr>
      <w:rPr>
        <w:rFonts w:ascii="Wingdings" w:hAnsi="Wingdings" w:hint="default"/>
      </w:rPr>
    </w:lvl>
    <w:lvl w:ilvl="1" w:tplc="81AC2E6A" w:tentative="1">
      <w:start w:val="1"/>
      <w:numFmt w:val="bullet"/>
      <w:lvlText w:val=""/>
      <w:lvlJc w:val="left"/>
      <w:pPr>
        <w:tabs>
          <w:tab w:val="num" w:pos="1440"/>
        </w:tabs>
        <w:ind w:left="1440" w:hanging="360"/>
      </w:pPr>
      <w:rPr>
        <w:rFonts w:ascii="Wingdings" w:hAnsi="Wingdings" w:hint="default"/>
      </w:rPr>
    </w:lvl>
    <w:lvl w:ilvl="2" w:tplc="093EF0B6" w:tentative="1">
      <w:start w:val="1"/>
      <w:numFmt w:val="bullet"/>
      <w:lvlText w:val=""/>
      <w:lvlJc w:val="left"/>
      <w:pPr>
        <w:tabs>
          <w:tab w:val="num" w:pos="2160"/>
        </w:tabs>
        <w:ind w:left="2160" w:hanging="360"/>
      </w:pPr>
      <w:rPr>
        <w:rFonts w:ascii="Wingdings" w:hAnsi="Wingdings" w:hint="default"/>
      </w:rPr>
    </w:lvl>
    <w:lvl w:ilvl="3" w:tplc="0FDA71A0" w:tentative="1">
      <w:start w:val="1"/>
      <w:numFmt w:val="bullet"/>
      <w:lvlText w:val=""/>
      <w:lvlJc w:val="left"/>
      <w:pPr>
        <w:tabs>
          <w:tab w:val="num" w:pos="2880"/>
        </w:tabs>
        <w:ind w:left="2880" w:hanging="360"/>
      </w:pPr>
      <w:rPr>
        <w:rFonts w:ascii="Wingdings" w:hAnsi="Wingdings" w:hint="default"/>
      </w:rPr>
    </w:lvl>
    <w:lvl w:ilvl="4" w:tplc="A3A46DCE" w:tentative="1">
      <w:start w:val="1"/>
      <w:numFmt w:val="bullet"/>
      <w:lvlText w:val=""/>
      <w:lvlJc w:val="left"/>
      <w:pPr>
        <w:tabs>
          <w:tab w:val="num" w:pos="3600"/>
        </w:tabs>
        <w:ind w:left="3600" w:hanging="360"/>
      </w:pPr>
      <w:rPr>
        <w:rFonts w:ascii="Wingdings" w:hAnsi="Wingdings" w:hint="default"/>
      </w:rPr>
    </w:lvl>
    <w:lvl w:ilvl="5" w:tplc="0ACC6FAE" w:tentative="1">
      <w:start w:val="1"/>
      <w:numFmt w:val="bullet"/>
      <w:lvlText w:val=""/>
      <w:lvlJc w:val="left"/>
      <w:pPr>
        <w:tabs>
          <w:tab w:val="num" w:pos="4320"/>
        </w:tabs>
        <w:ind w:left="4320" w:hanging="360"/>
      </w:pPr>
      <w:rPr>
        <w:rFonts w:ascii="Wingdings" w:hAnsi="Wingdings" w:hint="default"/>
      </w:rPr>
    </w:lvl>
    <w:lvl w:ilvl="6" w:tplc="F72CF258" w:tentative="1">
      <w:start w:val="1"/>
      <w:numFmt w:val="bullet"/>
      <w:lvlText w:val=""/>
      <w:lvlJc w:val="left"/>
      <w:pPr>
        <w:tabs>
          <w:tab w:val="num" w:pos="5040"/>
        </w:tabs>
        <w:ind w:left="5040" w:hanging="360"/>
      </w:pPr>
      <w:rPr>
        <w:rFonts w:ascii="Wingdings" w:hAnsi="Wingdings" w:hint="default"/>
      </w:rPr>
    </w:lvl>
    <w:lvl w:ilvl="7" w:tplc="C68C8786" w:tentative="1">
      <w:start w:val="1"/>
      <w:numFmt w:val="bullet"/>
      <w:lvlText w:val=""/>
      <w:lvlJc w:val="left"/>
      <w:pPr>
        <w:tabs>
          <w:tab w:val="num" w:pos="5760"/>
        </w:tabs>
        <w:ind w:left="5760" w:hanging="360"/>
      </w:pPr>
      <w:rPr>
        <w:rFonts w:ascii="Wingdings" w:hAnsi="Wingdings" w:hint="default"/>
      </w:rPr>
    </w:lvl>
    <w:lvl w:ilvl="8" w:tplc="928803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961167"/>
    <w:multiLevelType w:val="hybridMultilevel"/>
    <w:tmpl w:val="A3D4A48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89"/>
    <w:rsid w:val="00022E23"/>
    <w:rsid w:val="00024DBE"/>
    <w:rsid w:val="00066E2F"/>
    <w:rsid w:val="0007089A"/>
    <w:rsid w:val="0009525D"/>
    <w:rsid w:val="000C0E3F"/>
    <w:rsid w:val="000D0F85"/>
    <w:rsid w:val="000D1341"/>
    <w:rsid w:val="000E23CF"/>
    <w:rsid w:val="0010448B"/>
    <w:rsid w:val="00127A1F"/>
    <w:rsid w:val="001325EF"/>
    <w:rsid w:val="00147336"/>
    <w:rsid w:val="00173249"/>
    <w:rsid w:val="00176A37"/>
    <w:rsid w:val="001B481C"/>
    <w:rsid w:val="001C5FA5"/>
    <w:rsid w:val="001D099B"/>
    <w:rsid w:val="001D7239"/>
    <w:rsid w:val="00241F05"/>
    <w:rsid w:val="00241FEE"/>
    <w:rsid w:val="002456B4"/>
    <w:rsid w:val="0025731B"/>
    <w:rsid w:val="0026726E"/>
    <w:rsid w:val="00277D37"/>
    <w:rsid w:val="002821BB"/>
    <w:rsid w:val="00286626"/>
    <w:rsid w:val="002C4142"/>
    <w:rsid w:val="002D1AE9"/>
    <w:rsid w:val="0031128E"/>
    <w:rsid w:val="00320572"/>
    <w:rsid w:val="003336F8"/>
    <w:rsid w:val="00370A2E"/>
    <w:rsid w:val="00373E36"/>
    <w:rsid w:val="00390D8B"/>
    <w:rsid w:val="003D0C65"/>
    <w:rsid w:val="00406352"/>
    <w:rsid w:val="004326E5"/>
    <w:rsid w:val="004372EA"/>
    <w:rsid w:val="004573CE"/>
    <w:rsid w:val="0046462D"/>
    <w:rsid w:val="00473017"/>
    <w:rsid w:val="00477004"/>
    <w:rsid w:val="00495C37"/>
    <w:rsid w:val="004968B4"/>
    <w:rsid w:val="004A1D6A"/>
    <w:rsid w:val="004B0230"/>
    <w:rsid w:val="004B13AB"/>
    <w:rsid w:val="004B30AA"/>
    <w:rsid w:val="004C1BDB"/>
    <w:rsid w:val="004D3851"/>
    <w:rsid w:val="004E2660"/>
    <w:rsid w:val="004E3650"/>
    <w:rsid w:val="004F0D36"/>
    <w:rsid w:val="00524900"/>
    <w:rsid w:val="0053271D"/>
    <w:rsid w:val="00550988"/>
    <w:rsid w:val="00553B8B"/>
    <w:rsid w:val="00555A61"/>
    <w:rsid w:val="00570B0B"/>
    <w:rsid w:val="00570FB1"/>
    <w:rsid w:val="005A48E7"/>
    <w:rsid w:val="005C31F2"/>
    <w:rsid w:val="005F29B1"/>
    <w:rsid w:val="005F3F8F"/>
    <w:rsid w:val="005F79C7"/>
    <w:rsid w:val="0060019E"/>
    <w:rsid w:val="00601371"/>
    <w:rsid w:val="00612E72"/>
    <w:rsid w:val="006221EF"/>
    <w:rsid w:val="00623991"/>
    <w:rsid w:val="00627C0C"/>
    <w:rsid w:val="006300D9"/>
    <w:rsid w:val="00667742"/>
    <w:rsid w:val="006915E1"/>
    <w:rsid w:val="00696CCF"/>
    <w:rsid w:val="006B7F85"/>
    <w:rsid w:val="006C002C"/>
    <w:rsid w:val="006C0AE3"/>
    <w:rsid w:val="006D010D"/>
    <w:rsid w:val="006D0696"/>
    <w:rsid w:val="007151CF"/>
    <w:rsid w:val="00751FC5"/>
    <w:rsid w:val="0076139B"/>
    <w:rsid w:val="007A3E10"/>
    <w:rsid w:val="007B647E"/>
    <w:rsid w:val="007C29D7"/>
    <w:rsid w:val="007F158A"/>
    <w:rsid w:val="008012C1"/>
    <w:rsid w:val="00817FA7"/>
    <w:rsid w:val="00880BA1"/>
    <w:rsid w:val="008A65B6"/>
    <w:rsid w:val="008E43EF"/>
    <w:rsid w:val="008F445A"/>
    <w:rsid w:val="00924A41"/>
    <w:rsid w:val="00933D60"/>
    <w:rsid w:val="00942BB7"/>
    <w:rsid w:val="00951E6A"/>
    <w:rsid w:val="00951EDF"/>
    <w:rsid w:val="009527D0"/>
    <w:rsid w:val="0098061C"/>
    <w:rsid w:val="00981A4C"/>
    <w:rsid w:val="00992D9E"/>
    <w:rsid w:val="009A3A0A"/>
    <w:rsid w:val="009A3BAB"/>
    <w:rsid w:val="009E481B"/>
    <w:rsid w:val="00A06E95"/>
    <w:rsid w:val="00A147C6"/>
    <w:rsid w:val="00A17070"/>
    <w:rsid w:val="00A17353"/>
    <w:rsid w:val="00A458E5"/>
    <w:rsid w:val="00A5149A"/>
    <w:rsid w:val="00AA0135"/>
    <w:rsid w:val="00AA562F"/>
    <w:rsid w:val="00AE7AFD"/>
    <w:rsid w:val="00B00118"/>
    <w:rsid w:val="00B02389"/>
    <w:rsid w:val="00B101E8"/>
    <w:rsid w:val="00B23D6E"/>
    <w:rsid w:val="00B55C56"/>
    <w:rsid w:val="00B7137A"/>
    <w:rsid w:val="00B74B7A"/>
    <w:rsid w:val="00B80387"/>
    <w:rsid w:val="00BA688C"/>
    <w:rsid w:val="00BC4274"/>
    <w:rsid w:val="00BE52A1"/>
    <w:rsid w:val="00BE7FB9"/>
    <w:rsid w:val="00C13910"/>
    <w:rsid w:val="00C13A76"/>
    <w:rsid w:val="00C20173"/>
    <w:rsid w:val="00C3018E"/>
    <w:rsid w:val="00CA2D9E"/>
    <w:rsid w:val="00CB0E58"/>
    <w:rsid w:val="00CC56AD"/>
    <w:rsid w:val="00D057AB"/>
    <w:rsid w:val="00D23C33"/>
    <w:rsid w:val="00D3600A"/>
    <w:rsid w:val="00D6031A"/>
    <w:rsid w:val="00D627EC"/>
    <w:rsid w:val="00D63211"/>
    <w:rsid w:val="00D72B2E"/>
    <w:rsid w:val="00D72C1C"/>
    <w:rsid w:val="00D83453"/>
    <w:rsid w:val="00D967EB"/>
    <w:rsid w:val="00DB546E"/>
    <w:rsid w:val="00DF00A2"/>
    <w:rsid w:val="00DF5E5D"/>
    <w:rsid w:val="00E110C1"/>
    <w:rsid w:val="00E4726C"/>
    <w:rsid w:val="00E658C2"/>
    <w:rsid w:val="00E66131"/>
    <w:rsid w:val="00E67A01"/>
    <w:rsid w:val="00EF5139"/>
    <w:rsid w:val="00F05DC0"/>
    <w:rsid w:val="00F301FA"/>
    <w:rsid w:val="00F445CE"/>
    <w:rsid w:val="00F50C1F"/>
    <w:rsid w:val="00F543C1"/>
    <w:rsid w:val="00F55388"/>
    <w:rsid w:val="00F554B1"/>
    <w:rsid w:val="00F85937"/>
    <w:rsid w:val="00FA7D44"/>
    <w:rsid w:val="00FE5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ED1A"/>
  <w15:chartTrackingRefBased/>
  <w15:docId w15:val="{32F3FDE1-F1C5-41CE-9F76-2B953844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C1BDB"/>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31128E"/>
    <w:pPr>
      <w:ind w:left="720"/>
      <w:contextualSpacing/>
    </w:pPr>
  </w:style>
  <w:style w:type="paragraph" w:styleId="Notedebasdepage">
    <w:name w:val="footnote text"/>
    <w:basedOn w:val="Normal"/>
    <w:link w:val="NotedebasdepageCar"/>
    <w:uiPriority w:val="99"/>
    <w:semiHidden/>
    <w:unhideWhenUsed/>
    <w:rsid w:val="00817F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7FA7"/>
    <w:rPr>
      <w:sz w:val="20"/>
      <w:szCs w:val="20"/>
    </w:rPr>
  </w:style>
  <w:style w:type="character" w:styleId="Appelnotedebasdep">
    <w:name w:val="footnote reference"/>
    <w:basedOn w:val="Policepardfaut"/>
    <w:uiPriority w:val="99"/>
    <w:semiHidden/>
    <w:unhideWhenUsed/>
    <w:rsid w:val="00817FA7"/>
    <w:rPr>
      <w:vertAlign w:val="superscript"/>
    </w:rPr>
  </w:style>
  <w:style w:type="paragraph" w:styleId="En-tte">
    <w:name w:val="header"/>
    <w:basedOn w:val="Normal"/>
    <w:link w:val="En-tteCar"/>
    <w:uiPriority w:val="99"/>
    <w:unhideWhenUsed/>
    <w:rsid w:val="00022E23"/>
    <w:pPr>
      <w:tabs>
        <w:tab w:val="center" w:pos="4536"/>
        <w:tab w:val="right" w:pos="9072"/>
      </w:tabs>
      <w:spacing w:after="0" w:line="240" w:lineRule="auto"/>
    </w:pPr>
  </w:style>
  <w:style w:type="character" w:customStyle="1" w:styleId="En-tteCar">
    <w:name w:val="En-tête Car"/>
    <w:basedOn w:val="Policepardfaut"/>
    <w:link w:val="En-tte"/>
    <w:uiPriority w:val="99"/>
    <w:rsid w:val="00022E23"/>
  </w:style>
  <w:style w:type="paragraph" w:styleId="Pieddepage">
    <w:name w:val="footer"/>
    <w:basedOn w:val="Normal"/>
    <w:link w:val="PieddepageCar"/>
    <w:uiPriority w:val="99"/>
    <w:unhideWhenUsed/>
    <w:rsid w:val="00022E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22899">
      <w:bodyDiv w:val="1"/>
      <w:marLeft w:val="0"/>
      <w:marRight w:val="0"/>
      <w:marTop w:val="0"/>
      <w:marBottom w:val="0"/>
      <w:divBdr>
        <w:top w:val="none" w:sz="0" w:space="0" w:color="auto"/>
        <w:left w:val="none" w:sz="0" w:space="0" w:color="auto"/>
        <w:bottom w:val="none" w:sz="0" w:space="0" w:color="auto"/>
        <w:right w:val="none" w:sz="0" w:space="0" w:color="auto"/>
      </w:divBdr>
      <w:divsChild>
        <w:div w:id="1086728734">
          <w:marLeft w:val="0"/>
          <w:marRight w:val="0"/>
          <w:marTop w:val="0"/>
          <w:marBottom w:val="0"/>
          <w:divBdr>
            <w:top w:val="none" w:sz="0" w:space="0" w:color="auto"/>
            <w:left w:val="none" w:sz="0" w:space="0" w:color="auto"/>
            <w:bottom w:val="none" w:sz="0" w:space="0" w:color="auto"/>
            <w:right w:val="none" w:sz="0" w:space="0" w:color="auto"/>
          </w:divBdr>
        </w:div>
        <w:div w:id="1215852541">
          <w:marLeft w:val="0"/>
          <w:marRight w:val="0"/>
          <w:marTop w:val="0"/>
          <w:marBottom w:val="0"/>
          <w:divBdr>
            <w:top w:val="none" w:sz="0" w:space="0" w:color="auto"/>
            <w:left w:val="none" w:sz="0" w:space="0" w:color="auto"/>
            <w:bottom w:val="none" w:sz="0" w:space="0" w:color="auto"/>
            <w:right w:val="none" w:sz="0" w:space="0" w:color="auto"/>
          </w:divBdr>
        </w:div>
        <w:div w:id="1592471091">
          <w:marLeft w:val="0"/>
          <w:marRight w:val="0"/>
          <w:marTop w:val="0"/>
          <w:marBottom w:val="0"/>
          <w:divBdr>
            <w:top w:val="none" w:sz="0" w:space="0" w:color="auto"/>
            <w:left w:val="none" w:sz="0" w:space="0" w:color="auto"/>
            <w:bottom w:val="none" w:sz="0" w:space="0" w:color="auto"/>
            <w:right w:val="none" w:sz="0" w:space="0" w:color="auto"/>
          </w:divBdr>
        </w:div>
        <w:div w:id="2098742021">
          <w:marLeft w:val="0"/>
          <w:marRight w:val="0"/>
          <w:marTop w:val="0"/>
          <w:marBottom w:val="0"/>
          <w:divBdr>
            <w:top w:val="none" w:sz="0" w:space="0" w:color="auto"/>
            <w:left w:val="none" w:sz="0" w:space="0" w:color="auto"/>
            <w:bottom w:val="none" w:sz="0" w:space="0" w:color="auto"/>
            <w:right w:val="none" w:sz="0" w:space="0" w:color="auto"/>
          </w:divBdr>
        </w:div>
        <w:div w:id="966618340">
          <w:marLeft w:val="0"/>
          <w:marRight w:val="0"/>
          <w:marTop w:val="0"/>
          <w:marBottom w:val="0"/>
          <w:divBdr>
            <w:top w:val="none" w:sz="0" w:space="0" w:color="auto"/>
            <w:left w:val="none" w:sz="0" w:space="0" w:color="auto"/>
            <w:bottom w:val="none" w:sz="0" w:space="0" w:color="auto"/>
            <w:right w:val="none" w:sz="0" w:space="0" w:color="auto"/>
          </w:divBdr>
        </w:div>
        <w:div w:id="503253343">
          <w:marLeft w:val="0"/>
          <w:marRight w:val="0"/>
          <w:marTop w:val="0"/>
          <w:marBottom w:val="0"/>
          <w:divBdr>
            <w:top w:val="none" w:sz="0" w:space="0" w:color="auto"/>
            <w:left w:val="none" w:sz="0" w:space="0" w:color="auto"/>
            <w:bottom w:val="none" w:sz="0" w:space="0" w:color="auto"/>
            <w:right w:val="none" w:sz="0" w:space="0" w:color="auto"/>
          </w:divBdr>
        </w:div>
        <w:div w:id="27801209">
          <w:marLeft w:val="0"/>
          <w:marRight w:val="0"/>
          <w:marTop w:val="0"/>
          <w:marBottom w:val="0"/>
          <w:divBdr>
            <w:top w:val="none" w:sz="0" w:space="0" w:color="auto"/>
            <w:left w:val="none" w:sz="0" w:space="0" w:color="auto"/>
            <w:bottom w:val="none" w:sz="0" w:space="0" w:color="auto"/>
            <w:right w:val="none" w:sz="0" w:space="0" w:color="auto"/>
          </w:divBdr>
        </w:div>
        <w:div w:id="1598364930">
          <w:marLeft w:val="0"/>
          <w:marRight w:val="0"/>
          <w:marTop w:val="0"/>
          <w:marBottom w:val="0"/>
          <w:divBdr>
            <w:top w:val="none" w:sz="0" w:space="0" w:color="auto"/>
            <w:left w:val="none" w:sz="0" w:space="0" w:color="auto"/>
            <w:bottom w:val="none" w:sz="0" w:space="0" w:color="auto"/>
            <w:right w:val="none" w:sz="0" w:space="0" w:color="auto"/>
          </w:divBdr>
        </w:div>
        <w:div w:id="2005938205">
          <w:marLeft w:val="0"/>
          <w:marRight w:val="0"/>
          <w:marTop w:val="0"/>
          <w:marBottom w:val="0"/>
          <w:divBdr>
            <w:top w:val="none" w:sz="0" w:space="0" w:color="auto"/>
            <w:left w:val="none" w:sz="0" w:space="0" w:color="auto"/>
            <w:bottom w:val="none" w:sz="0" w:space="0" w:color="auto"/>
            <w:right w:val="none" w:sz="0" w:space="0" w:color="auto"/>
          </w:divBdr>
        </w:div>
        <w:div w:id="1619799950">
          <w:marLeft w:val="0"/>
          <w:marRight w:val="0"/>
          <w:marTop w:val="0"/>
          <w:marBottom w:val="0"/>
          <w:divBdr>
            <w:top w:val="none" w:sz="0" w:space="0" w:color="auto"/>
            <w:left w:val="none" w:sz="0" w:space="0" w:color="auto"/>
            <w:bottom w:val="none" w:sz="0" w:space="0" w:color="auto"/>
            <w:right w:val="none" w:sz="0" w:space="0" w:color="auto"/>
          </w:divBdr>
        </w:div>
        <w:div w:id="1873029065">
          <w:marLeft w:val="0"/>
          <w:marRight w:val="0"/>
          <w:marTop w:val="0"/>
          <w:marBottom w:val="0"/>
          <w:divBdr>
            <w:top w:val="none" w:sz="0" w:space="0" w:color="auto"/>
            <w:left w:val="none" w:sz="0" w:space="0" w:color="auto"/>
            <w:bottom w:val="none" w:sz="0" w:space="0" w:color="auto"/>
            <w:right w:val="none" w:sz="0" w:space="0" w:color="auto"/>
          </w:divBdr>
        </w:div>
        <w:div w:id="1727144434">
          <w:marLeft w:val="0"/>
          <w:marRight w:val="0"/>
          <w:marTop w:val="0"/>
          <w:marBottom w:val="0"/>
          <w:divBdr>
            <w:top w:val="none" w:sz="0" w:space="0" w:color="auto"/>
            <w:left w:val="none" w:sz="0" w:space="0" w:color="auto"/>
            <w:bottom w:val="none" w:sz="0" w:space="0" w:color="auto"/>
            <w:right w:val="none" w:sz="0" w:space="0" w:color="auto"/>
          </w:divBdr>
        </w:div>
        <w:div w:id="1704674526">
          <w:marLeft w:val="0"/>
          <w:marRight w:val="0"/>
          <w:marTop w:val="0"/>
          <w:marBottom w:val="0"/>
          <w:divBdr>
            <w:top w:val="none" w:sz="0" w:space="0" w:color="auto"/>
            <w:left w:val="none" w:sz="0" w:space="0" w:color="auto"/>
            <w:bottom w:val="none" w:sz="0" w:space="0" w:color="auto"/>
            <w:right w:val="none" w:sz="0" w:space="0" w:color="auto"/>
          </w:divBdr>
        </w:div>
        <w:div w:id="519779680">
          <w:marLeft w:val="0"/>
          <w:marRight w:val="0"/>
          <w:marTop w:val="0"/>
          <w:marBottom w:val="0"/>
          <w:divBdr>
            <w:top w:val="none" w:sz="0" w:space="0" w:color="auto"/>
            <w:left w:val="none" w:sz="0" w:space="0" w:color="auto"/>
            <w:bottom w:val="none" w:sz="0" w:space="0" w:color="auto"/>
            <w:right w:val="none" w:sz="0" w:space="0" w:color="auto"/>
          </w:divBdr>
        </w:div>
        <w:div w:id="989595735">
          <w:marLeft w:val="0"/>
          <w:marRight w:val="0"/>
          <w:marTop w:val="0"/>
          <w:marBottom w:val="0"/>
          <w:divBdr>
            <w:top w:val="none" w:sz="0" w:space="0" w:color="auto"/>
            <w:left w:val="none" w:sz="0" w:space="0" w:color="auto"/>
            <w:bottom w:val="none" w:sz="0" w:space="0" w:color="auto"/>
            <w:right w:val="none" w:sz="0" w:space="0" w:color="auto"/>
          </w:divBdr>
        </w:div>
        <w:div w:id="99034245">
          <w:marLeft w:val="0"/>
          <w:marRight w:val="0"/>
          <w:marTop w:val="0"/>
          <w:marBottom w:val="0"/>
          <w:divBdr>
            <w:top w:val="none" w:sz="0" w:space="0" w:color="auto"/>
            <w:left w:val="none" w:sz="0" w:space="0" w:color="auto"/>
            <w:bottom w:val="none" w:sz="0" w:space="0" w:color="auto"/>
            <w:right w:val="none" w:sz="0" w:space="0" w:color="auto"/>
          </w:divBdr>
        </w:div>
        <w:div w:id="598371575">
          <w:marLeft w:val="0"/>
          <w:marRight w:val="0"/>
          <w:marTop w:val="0"/>
          <w:marBottom w:val="0"/>
          <w:divBdr>
            <w:top w:val="none" w:sz="0" w:space="0" w:color="auto"/>
            <w:left w:val="none" w:sz="0" w:space="0" w:color="auto"/>
            <w:bottom w:val="none" w:sz="0" w:space="0" w:color="auto"/>
            <w:right w:val="none" w:sz="0" w:space="0" w:color="auto"/>
          </w:divBdr>
        </w:div>
        <w:div w:id="1565946478">
          <w:marLeft w:val="0"/>
          <w:marRight w:val="0"/>
          <w:marTop w:val="0"/>
          <w:marBottom w:val="0"/>
          <w:divBdr>
            <w:top w:val="none" w:sz="0" w:space="0" w:color="auto"/>
            <w:left w:val="none" w:sz="0" w:space="0" w:color="auto"/>
            <w:bottom w:val="none" w:sz="0" w:space="0" w:color="auto"/>
            <w:right w:val="none" w:sz="0" w:space="0" w:color="auto"/>
          </w:divBdr>
        </w:div>
        <w:div w:id="577785529">
          <w:marLeft w:val="0"/>
          <w:marRight w:val="0"/>
          <w:marTop w:val="0"/>
          <w:marBottom w:val="0"/>
          <w:divBdr>
            <w:top w:val="none" w:sz="0" w:space="0" w:color="auto"/>
            <w:left w:val="none" w:sz="0" w:space="0" w:color="auto"/>
            <w:bottom w:val="none" w:sz="0" w:space="0" w:color="auto"/>
            <w:right w:val="none" w:sz="0" w:space="0" w:color="auto"/>
          </w:divBdr>
        </w:div>
        <w:div w:id="472407386">
          <w:marLeft w:val="0"/>
          <w:marRight w:val="0"/>
          <w:marTop w:val="0"/>
          <w:marBottom w:val="0"/>
          <w:divBdr>
            <w:top w:val="none" w:sz="0" w:space="0" w:color="auto"/>
            <w:left w:val="none" w:sz="0" w:space="0" w:color="auto"/>
            <w:bottom w:val="none" w:sz="0" w:space="0" w:color="auto"/>
            <w:right w:val="none" w:sz="0" w:space="0" w:color="auto"/>
          </w:divBdr>
        </w:div>
        <w:div w:id="1630479069">
          <w:marLeft w:val="0"/>
          <w:marRight w:val="0"/>
          <w:marTop w:val="0"/>
          <w:marBottom w:val="0"/>
          <w:divBdr>
            <w:top w:val="none" w:sz="0" w:space="0" w:color="auto"/>
            <w:left w:val="none" w:sz="0" w:space="0" w:color="auto"/>
            <w:bottom w:val="none" w:sz="0" w:space="0" w:color="auto"/>
            <w:right w:val="none" w:sz="0" w:space="0" w:color="auto"/>
          </w:divBdr>
        </w:div>
        <w:div w:id="201328007">
          <w:marLeft w:val="0"/>
          <w:marRight w:val="0"/>
          <w:marTop w:val="0"/>
          <w:marBottom w:val="0"/>
          <w:divBdr>
            <w:top w:val="none" w:sz="0" w:space="0" w:color="auto"/>
            <w:left w:val="none" w:sz="0" w:space="0" w:color="auto"/>
            <w:bottom w:val="none" w:sz="0" w:space="0" w:color="auto"/>
            <w:right w:val="none" w:sz="0" w:space="0" w:color="auto"/>
          </w:divBdr>
        </w:div>
        <w:div w:id="337847440">
          <w:marLeft w:val="0"/>
          <w:marRight w:val="0"/>
          <w:marTop w:val="0"/>
          <w:marBottom w:val="0"/>
          <w:divBdr>
            <w:top w:val="none" w:sz="0" w:space="0" w:color="auto"/>
            <w:left w:val="none" w:sz="0" w:space="0" w:color="auto"/>
            <w:bottom w:val="none" w:sz="0" w:space="0" w:color="auto"/>
            <w:right w:val="none" w:sz="0" w:space="0" w:color="auto"/>
          </w:divBdr>
        </w:div>
        <w:div w:id="768047669">
          <w:marLeft w:val="0"/>
          <w:marRight w:val="0"/>
          <w:marTop w:val="0"/>
          <w:marBottom w:val="0"/>
          <w:divBdr>
            <w:top w:val="none" w:sz="0" w:space="0" w:color="auto"/>
            <w:left w:val="none" w:sz="0" w:space="0" w:color="auto"/>
            <w:bottom w:val="none" w:sz="0" w:space="0" w:color="auto"/>
            <w:right w:val="none" w:sz="0" w:space="0" w:color="auto"/>
          </w:divBdr>
        </w:div>
        <w:div w:id="2067751449">
          <w:marLeft w:val="0"/>
          <w:marRight w:val="0"/>
          <w:marTop w:val="0"/>
          <w:marBottom w:val="0"/>
          <w:divBdr>
            <w:top w:val="none" w:sz="0" w:space="0" w:color="auto"/>
            <w:left w:val="none" w:sz="0" w:space="0" w:color="auto"/>
            <w:bottom w:val="none" w:sz="0" w:space="0" w:color="auto"/>
            <w:right w:val="none" w:sz="0" w:space="0" w:color="auto"/>
          </w:divBdr>
        </w:div>
        <w:div w:id="11150830">
          <w:marLeft w:val="0"/>
          <w:marRight w:val="0"/>
          <w:marTop w:val="0"/>
          <w:marBottom w:val="0"/>
          <w:divBdr>
            <w:top w:val="none" w:sz="0" w:space="0" w:color="auto"/>
            <w:left w:val="none" w:sz="0" w:space="0" w:color="auto"/>
            <w:bottom w:val="none" w:sz="0" w:space="0" w:color="auto"/>
            <w:right w:val="none" w:sz="0" w:space="0" w:color="auto"/>
          </w:divBdr>
        </w:div>
        <w:div w:id="817763768">
          <w:marLeft w:val="0"/>
          <w:marRight w:val="0"/>
          <w:marTop w:val="0"/>
          <w:marBottom w:val="0"/>
          <w:divBdr>
            <w:top w:val="none" w:sz="0" w:space="0" w:color="auto"/>
            <w:left w:val="none" w:sz="0" w:space="0" w:color="auto"/>
            <w:bottom w:val="none" w:sz="0" w:space="0" w:color="auto"/>
            <w:right w:val="none" w:sz="0" w:space="0" w:color="auto"/>
          </w:divBdr>
        </w:div>
        <w:div w:id="1265071377">
          <w:marLeft w:val="0"/>
          <w:marRight w:val="0"/>
          <w:marTop w:val="0"/>
          <w:marBottom w:val="0"/>
          <w:divBdr>
            <w:top w:val="none" w:sz="0" w:space="0" w:color="auto"/>
            <w:left w:val="none" w:sz="0" w:space="0" w:color="auto"/>
            <w:bottom w:val="none" w:sz="0" w:space="0" w:color="auto"/>
            <w:right w:val="none" w:sz="0" w:space="0" w:color="auto"/>
          </w:divBdr>
        </w:div>
        <w:div w:id="838085055">
          <w:marLeft w:val="0"/>
          <w:marRight w:val="0"/>
          <w:marTop w:val="0"/>
          <w:marBottom w:val="0"/>
          <w:divBdr>
            <w:top w:val="none" w:sz="0" w:space="0" w:color="auto"/>
            <w:left w:val="none" w:sz="0" w:space="0" w:color="auto"/>
            <w:bottom w:val="none" w:sz="0" w:space="0" w:color="auto"/>
            <w:right w:val="none" w:sz="0" w:space="0" w:color="auto"/>
          </w:divBdr>
        </w:div>
        <w:div w:id="354580763">
          <w:marLeft w:val="0"/>
          <w:marRight w:val="0"/>
          <w:marTop w:val="0"/>
          <w:marBottom w:val="0"/>
          <w:divBdr>
            <w:top w:val="none" w:sz="0" w:space="0" w:color="auto"/>
            <w:left w:val="none" w:sz="0" w:space="0" w:color="auto"/>
            <w:bottom w:val="none" w:sz="0" w:space="0" w:color="auto"/>
            <w:right w:val="none" w:sz="0" w:space="0" w:color="auto"/>
          </w:divBdr>
          <w:divsChild>
            <w:div w:id="561215784">
              <w:marLeft w:val="0"/>
              <w:marRight w:val="0"/>
              <w:marTop w:val="108"/>
              <w:marBottom w:val="0"/>
              <w:divBdr>
                <w:top w:val="none" w:sz="0" w:space="0" w:color="auto"/>
                <w:left w:val="none" w:sz="0" w:space="0" w:color="auto"/>
                <w:bottom w:val="none" w:sz="0" w:space="0" w:color="auto"/>
                <w:right w:val="none" w:sz="0" w:space="0" w:color="auto"/>
              </w:divBdr>
            </w:div>
          </w:divsChild>
        </w:div>
        <w:div w:id="687753520">
          <w:marLeft w:val="0"/>
          <w:marRight w:val="0"/>
          <w:marTop w:val="0"/>
          <w:marBottom w:val="0"/>
          <w:divBdr>
            <w:top w:val="none" w:sz="0" w:space="0" w:color="auto"/>
            <w:left w:val="none" w:sz="0" w:space="0" w:color="auto"/>
            <w:bottom w:val="none" w:sz="0" w:space="0" w:color="auto"/>
            <w:right w:val="none" w:sz="0" w:space="0" w:color="auto"/>
          </w:divBdr>
        </w:div>
        <w:div w:id="1662193272">
          <w:marLeft w:val="0"/>
          <w:marRight w:val="0"/>
          <w:marTop w:val="0"/>
          <w:marBottom w:val="0"/>
          <w:divBdr>
            <w:top w:val="none" w:sz="0" w:space="0" w:color="auto"/>
            <w:left w:val="none" w:sz="0" w:space="0" w:color="auto"/>
            <w:bottom w:val="none" w:sz="0" w:space="0" w:color="auto"/>
            <w:right w:val="none" w:sz="0" w:space="0" w:color="auto"/>
          </w:divBdr>
        </w:div>
        <w:div w:id="561792182">
          <w:marLeft w:val="0"/>
          <w:marRight w:val="0"/>
          <w:marTop w:val="0"/>
          <w:marBottom w:val="0"/>
          <w:divBdr>
            <w:top w:val="none" w:sz="0" w:space="0" w:color="auto"/>
            <w:left w:val="none" w:sz="0" w:space="0" w:color="auto"/>
            <w:bottom w:val="none" w:sz="0" w:space="0" w:color="auto"/>
            <w:right w:val="none" w:sz="0" w:space="0" w:color="auto"/>
          </w:divBdr>
        </w:div>
        <w:div w:id="93942629">
          <w:marLeft w:val="0"/>
          <w:marRight w:val="0"/>
          <w:marTop w:val="0"/>
          <w:marBottom w:val="0"/>
          <w:divBdr>
            <w:top w:val="none" w:sz="0" w:space="0" w:color="auto"/>
            <w:left w:val="none" w:sz="0" w:space="0" w:color="auto"/>
            <w:bottom w:val="none" w:sz="0" w:space="0" w:color="auto"/>
            <w:right w:val="none" w:sz="0" w:space="0" w:color="auto"/>
          </w:divBdr>
        </w:div>
        <w:div w:id="656228413">
          <w:marLeft w:val="0"/>
          <w:marRight w:val="0"/>
          <w:marTop w:val="0"/>
          <w:marBottom w:val="0"/>
          <w:divBdr>
            <w:top w:val="none" w:sz="0" w:space="0" w:color="auto"/>
            <w:left w:val="none" w:sz="0" w:space="0" w:color="auto"/>
            <w:bottom w:val="none" w:sz="0" w:space="0" w:color="auto"/>
            <w:right w:val="none" w:sz="0" w:space="0" w:color="auto"/>
          </w:divBdr>
        </w:div>
        <w:div w:id="270555464">
          <w:marLeft w:val="0"/>
          <w:marRight w:val="0"/>
          <w:marTop w:val="0"/>
          <w:marBottom w:val="0"/>
          <w:divBdr>
            <w:top w:val="none" w:sz="0" w:space="0" w:color="auto"/>
            <w:left w:val="none" w:sz="0" w:space="0" w:color="auto"/>
            <w:bottom w:val="none" w:sz="0" w:space="0" w:color="auto"/>
            <w:right w:val="none" w:sz="0" w:space="0" w:color="auto"/>
          </w:divBdr>
        </w:div>
        <w:div w:id="1376273902">
          <w:marLeft w:val="0"/>
          <w:marRight w:val="0"/>
          <w:marTop w:val="0"/>
          <w:marBottom w:val="0"/>
          <w:divBdr>
            <w:top w:val="none" w:sz="0" w:space="0" w:color="auto"/>
            <w:left w:val="none" w:sz="0" w:space="0" w:color="auto"/>
            <w:bottom w:val="none" w:sz="0" w:space="0" w:color="auto"/>
            <w:right w:val="none" w:sz="0" w:space="0" w:color="auto"/>
          </w:divBdr>
        </w:div>
        <w:div w:id="1177308052">
          <w:marLeft w:val="0"/>
          <w:marRight w:val="0"/>
          <w:marTop w:val="0"/>
          <w:marBottom w:val="0"/>
          <w:divBdr>
            <w:top w:val="none" w:sz="0" w:space="0" w:color="auto"/>
            <w:left w:val="none" w:sz="0" w:space="0" w:color="auto"/>
            <w:bottom w:val="none" w:sz="0" w:space="0" w:color="auto"/>
            <w:right w:val="none" w:sz="0" w:space="0" w:color="auto"/>
          </w:divBdr>
        </w:div>
        <w:div w:id="235551478">
          <w:marLeft w:val="0"/>
          <w:marRight w:val="0"/>
          <w:marTop w:val="0"/>
          <w:marBottom w:val="0"/>
          <w:divBdr>
            <w:top w:val="none" w:sz="0" w:space="0" w:color="auto"/>
            <w:left w:val="none" w:sz="0" w:space="0" w:color="auto"/>
            <w:bottom w:val="none" w:sz="0" w:space="0" w:color="auto"/>
            <w:right w:val="none" w:sz="0" w:space="0" w:color="auto"/>
          </w:divBdr>
        </w:div>
        <w:div w:id="184372498">
          <w:marLeft w:val="0"/>
          <w:marRight w:val="0"/>
          <w:marTop w:val="0"/>
          <w:marBottom w:val="0"/>
          <w:divBdr>
            <w:top w:val="none" w:sz="0" w:space="0" w:color="auto"/>
            <w:left w:val="none" w:sz="0" w:space="0" w:color="auto"/>
            <w:bottom w:val="none" w:sz="0" w:space="0" w:color="auto"/>
            <w:right w:val="none" w:sz="0" w:space="0" w:color="auto"/>
          </w:divBdr>
        </w:div>
        <w:div w:id="1202282489">
          <w:marLeft w:val="0"/>
          <w:marRight w:val="0"/>
          <w:marTop w:val="0"/>
          <w:marBottom w:val="0"/>
          <w:divBdr>
            <w:top w:val="none" w:sz="0" w:space="0" w:color="auto"/>
            <w:left w:val="none" w:sz="0" w:space="0" w:color="auto"/>
            <w:bottom w:val="none" w:sz="0" w:space="0" w:color="auto"/>
            <w:right w:val="none" w:sz="0" w:space="0" w:color="auto"/>
          </w:divBdr>
        </w:div>
        <w:div w:id="1745685483">
          <w:marLeft w:val="0"/>
          <w:marRight w:val="0"/>
          <w:marTop w:val="0"/>
          <w:marBottom w:val="0"/>
          <w:divBdr>
            <w:top w:val="none" w:sz="0" w:space="0" w:color="auto"/>
            <w:left w:val="none" w:sz="0" w:space="0" w:color="auto"/>
            <w:bottom w:val="none" w:sz="0" w:space="0" w:color="auto"/>
            <w:right w:val="none" w:sz="0" w:space="0" w:color="auto"/>
          </w:divBdr>
        </w:div>
        <w:div w:id="1283658901">
          <w:marLeft w:val="0"/>
          <w:marRight w:val="0"/>
          <w:marTop w:val="0"/>
          <w:marBottom w:val="0"/>
          <w:divBdr>
            <w:top w:val="none" w:sz="0" w:space="0" w:color="auto"/>
            <w:left w:val="none" w:sz="0" w:space="0" w:color="auto"/>
            <w:bottom w:val="none" w:sz="0" w:space="0" w:color="auto"/>
            <w:right w:val="none" w:sz="0" w:space="0" w:color="auto"/>
          </w:divBdr>
        </w:div>
        <w:div w:id="773135077">
          <w:marLeft w:val="0"/>
          <w:marRight w:val="0"/>
          <w:marTop w:val="0"/>
          <w:marBottom w:val="0"/>
          <w:divBdr>
            <w:top w:val="none" w:sz="0" w:space="0" w:color="auto"/>
            <w:left w:val="none" w:sz="0" w:space="0" w:color="auto"/>
            <w:bottom w:val="none" w:sz="0" w:space="0" w:color="auto"/>
            <w:right w:val="none" w:sz="0" w:space="0" w:color="auto"/>
          </w:divBdr>
        </w:div>
        <w:div w:id="1280183422">
          <w:marLeft w:val="0"/>
          <w:marRight w:val="0"/>
          <w:marTop w:val="0"/>
          <w:marBottom w:val="0"/>
          <w:divBdr>
            <w:top w:val="none" w:sz="0" w:space="0" w:color="auto"/>
            <w:left w:val="none" w:sz="0" w:space="0" w:color="auto"/>
            <w:bottom w:val="none" w:sz="0" w:space="0" w:color="auto"/>
            <w:right w:val="none" w:sz="0" w:space="0" w:color="auto"/>
          </w:divBdr>
        </w:div>
        <w:div w:id="1225679630">
          <w:marLeft w:val="0"/>
          <w:marRight w:val="0"/>
          <w:marTop w:val="0"/>
          <w:marBottom w:val="0"/>
          <w:divBdr>
            <w:top w:val="none" w:sz="0" w:space="0" w:color="auto"/>
            <w:left w:val="none" w:sz="0" w:space="0" w:color="auto"/>
            <w:bottom w:val="none" w:sz="0" w:space="0" w:color="auto"/>
            <w:right w:val="none" w:sz="0" w:space="0" w:color="auto"/>
          </w:divBdr>
        </w:div>
        <w:div w:id="849150123">
          <w:marLeft w:val="0"/>
          <w:marRight w:val="0"/>
          <w:marTop w:val="0"/>
          <w:marBottom w:val="0"/>
          <w:divBdr>
            <w:top w:val="none" w:sz="0" w:space="0" w:color="auto"/>
            <w:left w:val="none" w:sz="0" w:space="0" w:color="auto"/>
            <w:bottom w:val="none" w:sz="0" w:space="0" w:color="auto"/>
            <w:right w:val="none" w:sz="0" w:space="0" w:color="auto"/>
          </w:divBdr>
        </w:div>
        <w:div w:id="392394292">
          <w:marLeft w:val="0"/>
          <w:marRight w:val="0"/>
          <w:marTop w:val="0"/>
          <w:marBottom w:val="0"/>
          <w:divBdr>
            <w:top w:val="none" w:sz="0" w:space="0" w:color="auto"/>
            <w:left w:val="none" w:sz="0" w:space="0" w:color="auto"/>
            <w:bottom w:val="none" w:sz="0" w:space="0" w:color="auto"/>
            <w:right w:val="none" w:sz="0" w:space="0" w:color="auto"/>
          </w:divBdr>
        </w:div>
        <w:div w:id="1579319038">
          <w:marLeft w:val="0"/>
          <w:marRight w:val="0"/>
          <w:marTop w:val="0"/>
          <w:marBottom w:val="0"/>
          <w:divBdr>
            <w:top w:val="none" w:sz="0" w:space="0" w:color="auto"/>
            <w:left w:val="none" w:sz="0" w:space="0" w:color="auto"/>
            <w:bottom w:val="none" w:sz="0" w:space="0" w:color="auto"/>
            <w:right w:val="none" w:sz="0" w:space="0" w:color="auto"/>
          </w:divBdr>
        </w:div>
        <w:div w:id="2101172990">
          <w:marLeft w:val="0"/>
          <w:marRight w:val="0"/>
          <w:marTop w:val="0"/>
          <w:marBottom w:val="0"/>
          <w:divBdr>
            <w:top w:val="none" w:sz="0" w:space="0" w:color="auto"/>
            <w:left w:val="none" w:sz="0" w:space="0" w:color="auto"/>
            <w:bottom w:val="none" w:sz="0" w:space="0" w:color="auto"/>
            <w:right w:val="none" w:sz="0" w:space="0" w:color="auto"/>
          </w:divBdr>
        </w:div>
        <w:div w:id="1673799258">
          <w:marLeft w:val="0"/>
          <w:marRight w:val="0"/>
          <w:marTop w:val="0"/>
          <w:marBottom w:val="0"/>
          <w:divBdr>
            <w:top w:val="none" w:sz="0" w:space="0" w:color="auto"/>
            <w:left w:val="none" w:sz="0" w:space="0" w:color="auto"/>
            <w:bottom w:val="none" w:sz="0" w:space="0" w:color="auto"/>
            <w:right w:val="none" w:sz="0" w:space="0" w:color="auto"/>
          </w:divBdr>
        </w:div>
        <w:div w:id="1422334337">
          <w:marLeft w:val="0"/>
          <w:marRight w:val="0"/>
          <w:marTop w:val="0"/>
          <w:marBottom w:val="0"/>
          <w:divBdr>
            <w:top w:val="none" w:sz="0" w:space="0" w:color="auto"/>
            <w:left w:val="none" w:sz="0" w:space="0" w:color="auto"/>
            <w:bottom w:val="none" w:sz="0" w:space="0" w:color="auto"/>
            <w:right w:val="none" w:sz="0" w:space="0" w:color="auto"/>
          </w:divBdr>
        </w:div>
        <w:div w:id="2088073430">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
        <w:div w:id="1704667782">
          <w:marLeft w:val="0"/>
          <w:marRight w:val="0"/>
          <w:marTop w:val="0"/>
          <w:marBottom w:val="0"/>
          <w:divBdr>
            <w:top w:val="none" w:sz="0" w:space="0" w:color="auto"/>
            <w:left w:val="none" w:sz="0" w:space="0" w:color="auto"/>
            <w:bottom w:val="none" w:sz="0" w:space="0" w:color="auto"/>
            <w:right w:val="none" w:sz="0" w:space="0" w:color="auto"/>
          </w:divBdr>
        </w:div>
        <w:div w:id="1830901787">
          <w:marLeft w:val="0"/>
          <w:marRight w:val="0"/>
          <w:marTop w:val="0"/>
          <w:marBottom w:val="0"/>
          <w:divBdr>
            <w:top w:val="none" w:sz="0" w:space="0" w:color="auto"/>
            <w:left w:val="none" w:sz="0" w:space="0" w:color="auto"/>
            <w:bottom w:val="none" w:sz="0" w:space="0" w:color="auto"/>
            <w:right w:val="none" w:sz="0" w:space="0" w:color="auto"/>
          </w:divBdr>
        </w:div>
        <w:div w:id="490566288">
          <w:marLeft w:val="0"/>
          <w:marRight w:val="0"/>
          <w:marTop w:val="0"/>
          <w:marBottom w:val="0"/>
          <w:divBdr>
            <w:top w:val="none" w:sz="0" w:space="0" w:color="auto"/>
            <w:left w:val="none" w:sz="0" w:space="0" w:color="auto"/>
            <w:bottom w:val="none" w:sz="0" w:space="0" w:color="auto"/>
            <w:right w:val="none" w:sz="0" w:space="0" w:color="auto"/>
          </w:divBdr>
        </w:div>
        <w:div w:id="422578182">
          <w:marLeft w:val="0"/>
          <w:marRight w:val="0"/>
          <w:marTop w:val="0"/>
          <w:marBottom w:val="0"/>
          <w:divBdr>
            <w:top w:val="none" w:sz="0" w:space="0" w:color="auto"/>
            <w:left w:val="none" w:sz="0" w:space="0" w:color="auto"/>
            <w:bottom w:val="none" w:sz="0" w:space="0" w:color="auto"/>
            <w:right w:val="none" w:sz="0" w:space="0" w:color="auto"/>
          </w:divBdr>
        </w:div>
        <w:div w:id="1314484907">
          <w:marLeft w:val="0"/>
          <w:marRight w:val="0"/>
          <w:marTop w:val="0"/>
          <w:marBottom w:val="0"/>
          <w:divBdr>
            <w:top w:val="none" w:sz="0" w:space="0" w:color="auto"/>
            <w:left w:val="none" w:sz="0" w:space="0" w:color="auto"/>
            <w:bottom w:val="none" w:sz="0" w:space="0" w:color="auto"/>
            <w:right w:val="none" w:sz="0" w:space="0" w:color="auto"/>
          </w:divBdr>
        </w:div>
        <w:div w:id="1164248267">
          <w:marLeft w:val="0"/>
          <w:marRight w:val="0"/>
          <w:marTop w:val="0"/>
          <w:marBottom w:val="0"/>
          <w:divBdr>
            <w:top w:val="none" w:sz="0" w:space="0" w:color="auto"/>
            <w:left w:val="none" w:sz="0" w:space="0" w:color="auto"/>
            <w:bottom w:val="none" w:sz="0" w:space="0" w:color="auto"/>
            <w:right w:val="none" w:sz="0" w:space="0" w:color="auto"/>
          </w:divBdr>
        </w:div>
        <w:div w:id="1462532335">
          <w:marLeft w:val="0"/>
          <w:marRight w:val="0"/>
          <w:marTop w:val="0"/>
          <w:marBottom w:val="0"/>
          <w:divBdr>
            <w:top w:val="none" w:sz="0" w:space="0" w:color="auto"/>
            <w:left w:val="none" w:sz="0" w:space="0" w:color="auto"/>
            <w:bottom w:val="none" w:sz="0" w:space="0" w:color="auto"/>
            <w:right w:val="none" w:sz="0" w:space="0" w:color="auto"/>
          </w:divBdr>
        </w:div>
        <w:div w:id="634600487">
          <w:marLeft w:val="0"/>
          <w:marRight w:val="0"/>
          <w:marTop w:val="0"/>
          <w:marBottom w:val="0"/>
          <w:divBdr>
            <w:top w:val="none" w:sz="0" w:space="0" w:color="auto"/>
            <w:left w:val="none" w:sz="0" w:space="0" w:color="auto"/>
            <w:bottom w:val="none" w:sz="0" w:space="0" w:color="auto"/>
            <w:right w:val="none" w:sz="0" w:space="0" w:color="auto"/>
          </w:divBdr>
        </w:div>
        <w:div w:id="1110474347">
          <w:marLeft w:val="0"/>
          <w:marRight w:val="0"/>
          <w:marTop w:val="0"/>
          <w:marBottom w:val="0"/>
          <w:divBdr>
            <w:top w:val="none" w:sz="0" w:space="0" w:color="auto"/>
            <w:left w:val="none" w:sz="0" w:space="0" w:color="auto"/>
            <w:bottom w:val="none" w:sz="0" w:space="0" w:color="auto"/>
            <w:right w:val="none" w:sz="0" w:space="0" w:color="auto"/>
          </w:divBdr>
        </w:div>
        <w:div w:id="250628769">
          <w:marLeft w:val="0"/>
          <w:marRight w:val="0"/>
          <w:marTop w:val="0"/>
          <w:marBottom w:val="0"/>
          <w:divBdr>
            <w:top w:val="none" w:sz="0" w:space="0" w:color="auto"/>
            <w:left w:val="none" w:sz="0" w:space="0" w:color="auto"/>
            <w:bottom w:val="none" w:sz="0" w:space="0" w:color="auto"/>
            <w:right w:val="none" w:sz="0" w:space="0" w:color="auto"/>
          </w:divBdr>
        </w:div>
      </w:divsChild>
    </w:div>
    <w:div w:id="875855373">
      <w:bodyDiv w:val="1"/>
      <w:marLeft w:val="0"/>
      <w:marRight w:val="0"/>
      <w:marTop w:val="0"/>
      <w:marBottom w:val="0"/>
      <w:divBdr>
        <w:top w:val="none" w:sz="0" w:space="0" w:color="auto"/>
        <w:left w:val="none" w:sz="0" w:space="0" w:color="auto"/>
        <w:bottom w:val="none" w:sz="0" w:space="0" w:color="auto"/>
        <w:right w:val="none" w:sz="0" w:space="0" w:color="auto"/>
      </w:divBdr>
      <w:divsChild>
        <w:div w:id="809635378">
          <w:marLeft w:val="446"/>
          <w:marRight w:val="0"/>
          <w:marTop w:val="0"/>
          <w:marBottom w:val="0"/>
          <w:divBdr>
            <w:top w:val="none" w:sz="0" w:space="0" w:color="auto"/>
            <w:left w:val="none" w:sz="0" w:space="0" w:color="auto"/>
            <w:bottom w:val="none" w:sz="0" w:space="0" w:color="auto"/>
            <w:right w:val="none" w:sz="0" w:space="0" w:color="auto"/>
          </w:divBdr>
        </w:div>
        <w:div w:id="1657996767">
          <w:marLeft w:val="446"/>
          <w:marRight w:val="0"/>
          <w:marTop w:val="0"/>
          <w:marBottom w:val="0"/>
          <w:divBdr>
            <w:top w:val="none" w:sz="0" w:space="0" w:color="auto"/>
            <w:left w:val="none" w:sz="0" w:space="0" w:color="auto"/>
            <w:bottom w:val="none" w:sz="0" w:space="0" w:color="auto"/>
            <w:right w:val="none" w:sz="0" w:space="0" w:color="auto"/>
          </w:divBdr>
        </w:div>
        <w:div w:id="748431527">
          <w:marLeft w:val="446"/>
          <w:marRight w:val="0"/>
          <w:marTop w:val="0"/>
          <w:marBottom w:val="0"/>
          <w:divBdr>
            <w:top w:val="none" w:sz="0" w:space="0" w:color="auto"/>
            <w:left w:val="none" w:sz="0" w:space="0" w:color="auto"/>
            <w:bottom w:val="none" w:sz="0" w:space="0" w:color="auto"/>
            <w:right w:val="none" w:sz="0" w:space="0" w:color="auto"/>
          </w:divBdr>
        </w:div>
        <w:div w:id="480199516">
          <w:marLeft w:val="446"/>
          <w:marRight w:val="0"/>
          <w:marTop w:val="0"/>
          <w:marBottom w:val="0"/>
          <w:divBdr>
            <w:top w:val="none" w:sz="0" w:space="0" w:color="auto"/>
            <w:left w:val="none" w:sz="0" w:space="0" w:color="auto"/>
            <w:bottom w:val="none" w:sz="0" w:space="0" w:color="auto"/>
            <w:right w:val="none" w:sz="0" w:space="0" w:color="auto"/>
          </w:divBdr>
        </w:div>
      </w:divsChild>
    </w:div>
    <w:div w:id="15632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8D5A-AF2F-410D-A7E6-26808274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8</Pages>
  <Words>2464</Words>
  <Characters>13552</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Souleman Boukar</dc:creator>
  <cp:keywords/>
  <dc:description/>
  <cp:lastModifiedBy>HP</cp:lastModifiedBy>
  <cp:revision>48</cp:revision>
  <dcterms:created xsi:type="dcterms:W3CDTF">2023-05-08T16:02:00Z</dcterms:created>
  <dcterms:modified xsi:type="dcterms:W3CDTF">2023-05-09T11:19:00Z</dcterms:modified>
</cp:coreProperties>
</file>